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lang w:val="en-US" w:eastAsia="zh-CN"/>
        </w:rPr>
        <w:t>玉泉街道居委会（社区）</w:t>
      </w:r>
      <w:r>
        <w:rPr>
          <w:rFonts w:hint="eastAsia"/>
        </w:rPr>
        <w:t>关于巡察整改情况的</w:t>
      </w:r>
      <w:r>
        <w:rPr>
          <w:rFonts w:hint="eastAsia"/>
        </w:rPr>
        <w:br w:type="textWrapping"/>
      </w:r>
      <w:r>
        <w:rPr>
          <w:rFonts w:hint="eastAsia"/>
        </w:rPr>
        <w:t>通 报</w:t>
      </w:r>
    </w:p>
    <w:p>
      <w:pPr>
        <w:rPr>
          <w:rFonts w:hint="eastAsia"/>
        </w:rPr>
      </w:pPr>
    </w:p>
    <w:p>
      <w:pPr>
        <w:keepNext w:val="0"/>
        <w:keepLines w:val="0"/>
        <w:pageBreakBefore w:val="0"/>
        <w:kinsoku/>
        <w:wordWrap/>
        <w:topLinePunct w:val="0"/>
        <w:autoSpaceDN/>
        <w:bidi w:val="0"/>
        <w:spacing w:line="540" w:lineRule="exact"/>
        <w:jc w:val="left"/>
        <w:textAlignment w:val="auto"/>
        <w:rPr>
          <w:rFonts w:hint="eastAsia"/>
          <w:spacing w:val="11"/>
          <w:sz w:val="32"/>
        </w:rPr>
      </w:pPr>
      <w:r>
        <w:rPr>
          <w:rFonts w:hint="eastAsia"/>
          <w:spacing w:val="11"/>
          <w:sz w:val="32"/>
        </w:rPr>
        <w:t>根据示范区党工委和市委统一部署，</w:t>
      </w:r>
      <w:r>
        <w:rPr>
          <w:rFonts w:hint="eastAsia"/>
          <w:spacing w:val="11"/>
          <w:sz w:val="32"/>
          <w:lang w:val="en-US" w:eastAsia="zh-CN"/>
        </w:rPr>
        <w:t>2024</w:t>
      </w:r>
      <w:r>
        <w:rPr>
          <w:rFonts w:hint="eastAsia"/>
          <w:spacing w:val="11"/>
          <w:sz w:val="32"/>
        </w:rPr>
        <w:t>年</w:t>
      </w:r>
      <w:r>
        <w:rPr>
          <w:rFonts w:hint="eastAsia"/>
          <w:spacing w:val="11"/>
          <w:sz w:val="32"/>
          <w:lang w:val="en-US" w:eastAsia="zh-CN"/>
        </w:rPr>
        <w:t>7</w:t>
      </w:r>
      <w:r>
        <w:rPr>
          <w:rFonts w:hint="eastAsia"/>
          <w:spacing w:val="11"/>
          <w:sz w:val="32"/>
        </w:rPr>
        <w:t>月</w:t>
      </w:r>
      <w:r>
        <w:rPr>
          <w:rFonts w:hint="eastAsia"/>
          <w:spacing w:val="11"/>
          <w:sz w:val="32"/>
          <w:lang w:val="en-US" w:eastAsia="zh-CN"/>
        </w:rPr>
        <w:t>5</w:t>
      </w:r>
      <w:r>
        <w:rPr>
          <w:rFonts w:hint="eastAsia"/>
          <w:spacing w:val="11"/>
          <w:sz w:val="32"/>
        </w:rPr>
        <w:t>日至</w:t>
      </w:r>
      <w:r>
        <w:rPr>
          <w:rFonts w:hint="eastAsia"/>
          <w:spacing w:val="11"/>
          <w:sz w:val="32"/>
          <w:lang w:val="en-US" w:eastAsia="zh-CN"/>
        </w:rPr>
        <w:t>2024</w:t>
      </w:r>
      <w:r>
        <w:rPr>
          <w:rFonts w:hint="eastAsia"/>
          <w:spacing w:val="11"/>
          <w:sz w:val="32"/>
        </w:rPr>
        <w:t>年</w:t>
      </w:r>
      <w:r>
        <w:rPr>
          <w:rFonts w:hint="eastAsia"/>
          <w:spacing w:val="11"/>
          <w:sz w:val="32"/>
          <w:lang w:val="en-US" w:eastAsia="zh-CN"/>
        </w:rPr>
        <w:t>9</w:t>
      </w:r>
      <w:r>
        <w:rPr>
          <w:rFonts w:hint="eastAsia"/>
          <w:spacing w:val="11"/>
          <w:sz w:val="32"/>
        </w:rPr>
        <w:t>月</w:t>
      </w:r>
      <w:r>
        <w:rPr>
          <w:rFonts w:hint="eastAsia"/>
          <w:spacing w:val="11"/>
          <w:sz w:val="32"/>
          <w:lang w:val="en-US" w:eastAsia="zh-CN"/>
        </w:rPr>
        <w:t>5</w:t>
      </w:r>
      <w:r>
        <w:rPr>
          <w:rFonts w:hint="eastAsia"/>
          <w:spacing w:val="11"/>
          <w:sz w:val="32"/>
        </w:rPr>
        <w:t>日，示范区党工委第</w:t>
      </w:r>
      <w:r>
        <w:rPr>
          <w:rFonts w:hint="eastAsia"/>
          <w:spacing w:val="11"/>
          <w:sz w:val="32"/>
          <w:lang w:val="en-US" w:eastAsia="zh-CN"/>
        </w:rPr>
        <w:t>五</w:t>
      </w:r>
      <w:r>
        <w:rPr>
          <w:rFonts w:hint="eastAsia"/>
          <w:spacing w:val="11"/>
          <w:sz w:val="32"/>
        </w:rPr>
        <w:t>巡察组对</w:t>
      </w:r>
      <w:r>
        <w:rPr>
          <w:rFonts w:hint="eastAsia"/>
          <w:spacing w:val="11"/>
          <w:sz w:val="32"/>
          <w:lang w:val="en-US" w:eastAsia="zh-CN"/>
        </w:rPr>
        <w:t>街道所辖居委会（社区）</w:t>
      </w:r>
      <w:r>
        <w:rPr>
          <w:rFonts w:hint="eastAsia"/>
          <w:spacing w:val="11"/>
          <w:sz w:val="32"/>
        </w:rPr>
        <w:t>开展了常规巡察。</w:t>
      </w:r>
      <w:r>
        <w:rPr>
          <w:rFonts w:hint="eastAsia"/>
          <w:spacing w:val="11"/>
          <w:sz w:val="32"/>
          <w:lang w:val="en-US" w:eastAsia="zh-CN"/>
        </w:rPr>
        <w:t>2024</w:t>
      </w:r>
      <w:r>
        <w:rPr>
          <w:rFonts w:hint="eastAsia"/>
          <w:spacing w:val="11"/>
          <w:sz w:val="32"/>
        </w:rPr>
        <w:t>年</w:t>
      </w:r>
      <w:r>
        <w:rPr>
          <w:rFonts w:hint="eastAsia"/>
          <w:spacing w:val="11"/>
          <w:sz w:val="32"/>
          <w:lang w:val="en-US" w:eastAsia="zh-CN"/>
        </w:rPr>
        <w:t>10</w:t>
      </w:r>
      <w:r>
        <w:rPr>
          <w:rFonts w:hint="eastAsia"/>
          <w:spacing w:val="11"/>
          <w:sz w:val="32"/>
        </w:rPr>
        <w:t>月</w:t>
      </w:r>
      <w:r>
        <w:rPr>
          <w:rFonts w:hint="eastAsia"/>
          <w:spacing w:val="11"/>
          <w:sz w:val="32"/>
          <w:lang w:val="en-US" w:eastAsia="zh-CN"/>
        </w:rPr>
        <w:t>18</w:t>
      </w:r>
      <w:r>
        <w:rPr>
          <w:rFonts w:hint="eastAsia"/>
          <w:spacing w:val="11"/>
          <w:sz w:val="32"/>
        </w:rPr>
        <w:t>日，示范区党工委第</w:t>
      </w:r>
      <w:r>
        <w:rPr>
          <w:rFonts w:hint="eastAsia"/>
          <w:spacing w:val="11"/>
          <w:sz w:val="32"/>
          <w:lang w:val="en-US" w:eastAsia="zh-CN"/>
        </w:rPr>
        <w:t>五</w:t>
      </w:r>
      <w:r>
        <w:rPr>
          <w:rFonts w:hint="eastAsia"/>
          <w:spacing w:val="11"/>
          <w:sz w:val="32"/>
        </w:rPr>
        <w:t>巡察组向</w:t>
      </w:r>
      <w:r>
        <w:rPr>
          <w:rFonts w:hint="eastAsia"/>
          <w:spacing w:val="11"/>
          <w:sz w:val="32"/>
          <w:lang w:val="en-US" w:eastAsia="zh-CN"/>
        </w:rPr>
        <w:t>街道</w:t>
      </w:r>
      <w:r>
        <w:rPr>
          <w:rFonts w:hint="eastAsia"/>
          <w:spacing w:val="11"/>
          <w:sz w:val="32"/>
        </w:rPr>
        <w:t>反馈了巡察意见。</w:t>
      </w:r>
      <w:r>
        <w:rPr>
          <w:rFonts w:hint="eastAsia"/>
          <w:spacing w:val="11"/>
          <w:sz w:val="32"/>
          <w:lang w:val="en-US" w:eastAsia="zh-CN"/>
        </w:rPr>
        <w:t>街道党工委</w:t>
      </w:r>
      <w:r>
        <w:rPr>
          <w:rFonts w:hint="eastAsia"/>
          <w:spacing w:val="11"/>
          <w:sz w:val="32"/>
        </w:rPr>
        <w:t>对巡察组反馈的整改意见高度重视，迅速安排部署，细化任务分工，压实整改责任，扎实推进整改。按照巡察工作有关要求，现将巡察整改进展情况予以公布。</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firstLine="684" w:firstLineChars="200"/>
        <w:jc w:val="left"/>
        <w:textAlignment w:val="auto"/>
        <w:rPr>
          <w:rFonts w:hint="eastAsia" w:ascii="黑体" w:hAnsi="黑体" w:eastAsia="黑体" w:cs="黑体"/>
          <w:b w:val="0"/>
          <w:bCs w:val="0"/>
          <w:spacing w:val="11"/>
          <w:kern w:val="2"/>
          <w:sz w:val="32"/>
          <w:szCs w:val="32"/>
        </w:rPr>
      </w:pPr>
      <w:r>
        <w:rPr>
          <w:rFonts w:hint="eastAsia" w:ascii="黑体" w:hAnsi="黑体" w:eastAsia="黑体" w:cs="黑体"/>
          <w:b w:val="0"/>
          <w:bCs w:val="0"/>
          <w:spacing w:val="11"/>
          <w:kern w:val="2"/>
          <w:sz w:val="32"/>
          <w:szCs w:val="32"/>
        </w:rPr>
        <w:t>一、提高政治站位，强化责任担当抓整改</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86" w:firstLineChars="200"/>
        <w:jc w:val="left"/>
        <w:textAlignment w:val="auto"/>
        <w:rPr>
          <w:rFonts w:hint="eastAsia" w:ascii="宋体" w:hAnsi="宋体" w:eastAsia="仿宋_GB2312" w:cs="仿宋_GB2312"/>
          <w:spacing w:val="11"/>
          <w:kern w:val="2"/>
          <w:sz w:val="32"/>
          <w:szCs w:val="32"/>
        </w:rPr>
      </w:pPr>
      <w:r>
        <w:rPr>
          <w:rFonts w:hint="eastAsia" w:ascii="楷体_GB2312" w:hAnsi="楷体_GB2312" w:eastAsia="楷体_GB2312" w:cs="楷体_GB2312"/>
          <w:b/>
          <w:bCs w:val="0"/>
          <w:spacing w:val="11"/>
          <w:kern w:val="2"/>
          <w:sz w:val="32"/>
          <w:szCs w:val="32"/>
          <w:lang w:val="en-US" w:eastAsia="zh-CN" w:bidi="ar"/>
        </w:rPr>
        <w:t>（一）深化思想认识。</w:t>
      </w:r>
      <w:r>
        <w:rPr>
          <w:rFonts w:hint="eastAsia" w:ascii="宋体" w:hAnsi="宋体" w:eastAsia="仿宋_GB2312" w:cs="仿宋_GB2312"/>
          <w:spacing w:val="11"/>
          <w:kern w:val="2"/>
          <w:sz w:val="32"/>
          <w:szCs w:val="32"/>
          <w:lang w:val="en-US" w:eastAsia="zh-CN" w:bidi="ar"/>
        </w:rPr>
        <w:t>领导小组多次召开专题会议，研究部署整改工作，制定整改方案，明确整改责任、整改措施和整改时限。召开专题民主生活会1次，组织中心组学习4次，深刻领会巡察整改政治要求。</w:t>
      </w:r>
    </w:p>
    <w:p>
      <w:pPr>
        <w:keepNext w:val="0"/>
        <w:keepLines w:val="0"/>
        <w:pageBreakBefore w:val="0"/>
        <w:widowControl w:val="0"/>
        <w:suppressLineNumbers w:val="0"/>
        <w:kinsoku/>
        <w:wordWrap/>
        <w:overflowPunct/>
        <w:topLinePunct w:val="0"/>
        <w:autoSpaceDE w:val="0"/>
        <w:autoSpaceDN/>
        <w:bidi w:val="0"/>
        <w:spacing w:beforeAutospacing="0" w:afterAutospacing="0" w:line="540" w:lineRule="exact"/>
        <w:ind w:left="0" w:leftChars="0" w:right="0" w:firstLine="686" w:firstLineChars="200"/>
        <w:jc w:val="left"/>
        <w:textAlignment w:val="auto"/>
        <w:rPr>
          <w:rFonts w:hint="eastAsia" w:ascii="宋体" w:hAnsi="宋体" w:eastAsia="仿宋_GB2312" w:cs="仿宋_GB2312"/>
          <w:spacing w:val="11"/>
          <w:kern w:val="2"/>
          <w:sz w:val="32"/>
          <w:szCs w:val="32"/>
        </w:rPr>
      </w:pPr>
      <w:r>
        <w:rPr>
          <w:rFonts w:hint="eastAsia" w:ascii="楷体_GB2312" w:hAnsi="楷体_GB2312" w:eastAsia="楷体_GB2312" w:cs="楷体_GB2312"/>
          <w:b/>
          <w:bCs w:val="0"/>
          <w:spacing w:val="11"/>
          <w:kern w:val="2"/>
          <w:sz w:val="32"/>
          <w:szCs w:val="32"/>
          <w:lang w:val="en-US" w:eastAsia="zh-CN" w:bidi="ar"/>
        </w:rPr>
        <w:t>（二）压实主体责任。</w:t>
      </w:r>
      <w:r>
        <w:rPr>
          <w:rFonts w:hint="eastAsia" w:ascii="宋体" w:hAnsi="宋体" w:eastAsia="仿宋_GB2312" w:cs="仿宋_GB2312"/>
          <w:spacing w:val="11"/>
          <w:kern w:val="2"/>
          <w:sz w:val="32"/>
          <w:szCs w:val="32"/>
          <w:lang w:val="en-US" w:eastAsia="zh-CN" w:bidi="ar"/>
        </w:rPr>
        <w:t>成立由党工委书记任组长的整改领导小组，班子成员任副组长，各部门负责人为成员，建立“三级包保”责任体系。各责任部门和责任人按照整改方案要求，主动认领问题，认真制定整改措施，扎实推进整改工作。对于能立即整改的问题，立即整改。对于需要一定时间整改的问题，明确整改时限，逐步推进整改。对于需要长期坚持的问题，建立长效机制，持续抓好整改。</w:t>
      </w:r>
    </w:p>
    <w:p>
      <w:pPr>
        <w:keepNext w:val="0"/>
        <w:keepLines w:val="0"/>
        <w:pageBreakBefore w:val="0"/>
        <w:widowControl w:val="0"/>
        <w:suppressLineNumbers w:val="0"/>
        <w:kinsoku/>
        <w:wordWrap/>
        <w:overflowPunct/>
        <w:topLinePunct w:val="0"/>
        <w:autoSpaceDE w:val="0"/>
        <w:autoSpaceDN/>
        <w:bidi w:val="0"/>
        <w:spacing w:beforeAutospacing="0" w:afterAutospacing="0" w:line="540" w:lineRule="exact"/>
        <w:ind w:left="0" w:leftChars="0" w:right="0" w:firstLine="686" w:firstLineChars="200"/>
        <w:jc w:val="left"/>
        <w:textAlignment w:val="auto"/>
        <w:rPr>
          <w:rFonts w:hint="eastAsia" w:ascii="宋体" w:hAnsi="宋体" w:eastAsia="仿宋_GB2312" w:cs="仿宋_GB2312"/>
          <w:spacing w:val="11"/>
          <w:kern w:val="2"/>
          <w:sz w:val="32"/>
          <w:szCs w:val="32"/>
        </w:rPr>
      </w:pPr>
      <w:r>
        <w:rPr>
          <w:rFonts w:hint="eastAsia" w:ascii="楷体_GB2312" w:hAnsi="楷体_GB2312" w:eastAsia="楷体_GB2312" w:cs="楷体_GB2312"/>
          <w:b/>
          <w:bCs w:val="0"/>
          <w:spacing w:val="11"/>
          <w:kern w:val="2"/>
          <w:sz w:val="32"/>
          <w:szCs w:val="32"/>
          <w:lang w:val="en-US" w:eastAsia="zh-CN" w:bidi="ar"/>
        </w:rPr>
        <w:t>（三）严格过程督导。</w:t>
      </w:r>
      <w:r>
        <w:rPr>
          <w:rFonts w:hint="eastAsia" w:ascii="宋体" w:hAnsi="宋体" w:eastAsia="仿宋_GB2312" w:cs="仿宋_GB2312"/>
          <w:spacing w:val="11"/>
          <w:kern w:val="2"/>
          <w:sz w:val="32"/>
          <w:szCs w:val="32"/>
          <w:lang w:val="en-US" w:eastAsia="zh-CN" w:bidi="ar"/>
        </w:rPr>
        <w:t>为确保整改工作取得实效，领导小组加强对整改工作的督促检查，定期听取整改工作进展情况汇报，对整改工作进展缓慢的部门和责任人进行督促提醒。开展专项督查2轮，通报（约谈）居委会（社区）负责人15人次、党员7人次，批评教育21人次，党内警告2人次。</w:t>
      </w:r>
    </w:p>
    <w:p>
      <w:pPr>
        <w:pStyle w:val="3"/>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firstLine="684" w:firstLineChars="200"/>
        <w:jc w:val="left"/>
        <w:textAlignment w:val="auto"/>
        <w:rPr>
          <w:rFonts w:hint="eastAsia" w:ascii="黑体" w:hAnsi="黑体" w:eastAsia="黑体" w:cs="黑体"/>
          <w:b w:val="0"/>
          <w:bCs w:val="0"/>
          <w:spacing w:val="11"/>
          <w:kern w:val="2"/>
          <w:sz w:val="32"/>
          <w:szCs w:val="32"/>
        </w:rPr>
      </w:pPr>
      <w:r>
        <w:rPr>
          <w:rFonts w:hint="eastAsia" w:ascii="黑体" w:hAnsi="黑体" w:eastAsia="黑体" w:cs="黑体"/>
          <w:b w:val="0"/>
          <w:bCs w:val="0"/>
          <w:spacing w:val="11"/>
          <w:kern w:val="2"/>
          <w:sz w:val="32"/>
          <w:szCs w:val="32"/>
        </w:rPr>
        <w:t>二、坚持问题导向，逐项对标对表促落实</w:t>
      </w:r>
    </w:p>
    <w:p>
      <w:pPr>
        <w:keepNext w:val="0"/>
        <w:keepLines w:val="0"/>
        <w:pageBreakBefore w:val="0"/>
        <w:widowControl w:val="0"/>
        <w:suppressLineNumbers w:val="0"/>
        <w:kinsoku/>
        <w:wordWrap/>
        <w:overflowPunct/>
        <w:topLinePunct w:val="0"/>
        <w:autoSpaceDE w:val="0"/>
        <w:autoSpaceDN/>
        <w:bidi w:val="0"/>
        <w:spacing w:beforeAutospacing="0" w:afterAutospacing="0" w:line="540" w:lineRule="exact"/>
        <w:ind w:left="0" w:leftChars="0" w:right="0" w:firstLine="686" w:firstLineChars="200"/>
        <w:jc w:val="left"/>
        <w:textAlignment w:val="auto"/>
        <w:rPr>
          <w:rFonts w:hint="eastAsia" w:ascii="楷体_GB2312" w:hAnsi="楷体_GB2312" w:eastAsia="楷体_GB2312" w:cs="楷体_GB2312"/>
          <w:b/>
          <w:bCs w:val="0"/>
          <w:spacing w:val="11"/>
          <w:kern w:val="2"/>
          <w:sz w:val="32"/>
          <w:szCs w:val="32"/>
          <w:lang w:val="en-US" w:eastAsia="zh-CN" w:bidi="ar"/>
        </w:rPr>
      </w:pPr>
      <w:r>
        <w:rPr>
          <w:rFonts w:hint="eastAsia" w:ascii="楷体_GB2312" w:hAnsi="楷体_GB2312" w:eastAsia="楷体_GB2312" w:cs="楷体_GB2312"/>
          <w:b/>
          <w:bCs w:val="0"/>
          <w:spacing w:val="11"/>
          <w:kern w:val="2"/>
          <w:sz w:val="32"/>
          <w:szCs w:val="32"/>
          <w:lang w:val="en-US" w:eastAsia="zh-CN" w:bidi="ar"/>
        </w:rPr>
        <w:t>（一）关于上轮巡察反馈问题整改不到位方面</w:t>
      </w:r>
    </w:p>
    <w:p>
      <w:pPr>
        <w:pStyle w:val="3"/>
        <w:keepNext w:val="0"/>
        <w:keepLines w:val="0"/>
        <w:pageBreakBefore w:val="0"/>
        <w:kinsoku/>
        <w:wordWrap/>
        <w:topLinePunct w:val="0"/>
        <w:autoSpaceDN/>
        <w:bidi w:val="0"/>
        <w:spacing w:line="540" w:lineRule="exact"/>
        <w:jc w:val="left"/>
        <w:textAlignment w:val="auto"/>
        <w:rPr>
          <w:rFonts w:hint="eastAsia"/>
          <w:spacing w:val="11"/>
          <w:sz w:val="32"/>
          <w:lang w:val="en-US" w:eastAsia="zh-CN"/>
        </w:rPr>
      </w:pPr>
      <w:r>
        <w:rPr>
          <w:rFonts w:hint="eastAsia"/>
          <w:spacing w:val="11"/>
          <w:sz w:val="32"/>
          <w:lang w:val="en-US" w:eastAsia="zh-CN"/>
        </w:rPr>
        <w:t>1.</w:t>
      </w:r>
      <w:r>
        <w:rPr>
          <w:rFonts w:hint="eastAsia" w:ascii="仿宋_GB2312" w:hAnsi="仿宋_GB2312" w:eastAsia="仿宋_GB2312" w:cs="仿宋_GB2312"/>
          <w:b/>
          <w:bCs/>
          <w:spacing w:val="11"/>
          <w:sz w:val="32"/>
          <w:lang w:val="en-US" w:eastAsia="zh-CN"/>
        </w:rPr>
        <w:t>针对“整改不彻底”问题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spacing w:val="11"/>
          <w:sz w:val="32"/>
          <w:lang w:val="en-US" w:eastAsia="zh-CN"/>
        </w:rPr>
      </w:pPr>
      <w:r>
        <w:rPr>
          <w:rFonts w:hint="eastAsia"/>
          <w:b w:val="0"/>
          <w:i w:val="0"/>
          <w:spacing w:val="11"/>
          <w:sz w:val="32"/>
          <w:lang w:val="en-US" w:eastAsia="zh-CN"/>
        </w:rPr>
        <w:t>针对应收未收款问题，</w:t>
      </w:r>
      <w:r>
        <w:rPr>
          <w:rFonts w:hint="eastAsia"/>
          <w:spacing w:val="11"/>
          <w:sz w:val="32"/>
          <w:lang w:val="en-US" w:eastAsia="zh-CN"/>
        </w:rPr>
        <w:t>目前整改工作正在有序推进，已取得阶段性成果。</w:t>
      </w:r>
      <w:r>
        <w:rPr>
          <w:rFonts w:hint="eastAsia"/>
          <w:b/>
          <w:bCs/>
          <w:spacing w:val="11"/>
          <w:sz w:val="32"/>
          <w:lang w:val="en-US" w:eastAsia="zh-CN"/>
        </w:rPr>
        <w:t>一是</w:t>
      </w:r>
      <w:r>
        <w:rPr>
          <w:rFonts w:hint="eastAsia"/>
          <w:spacing w:val="11"/>
          <w:sz w:val="32"/>
          <w:lang w:val="en-US" w:eastAsia="zh-CN"/>
        </w:rPr>
        <w:t>全面建立应收未收款台账底册，完成151.21万元应收未收款的梳理确认工作，并明确整改时限，建立动态跟踪机制。</w:t>
      </w:r>
      <w:r>
        <w:rPr>
          <w:rFonts w:hint="eastAsia"/>
          <w:b/>
          <w:bCs/>
          <w:spacing w:val="11"/>
          <w:sz w:val="32"/>
          <w:lang w:val="en-US" w:eastAsia="zh-CN"/>
        </w:rPr>
        <w:t>二是</w:t>
      </w:r>
      <w:r>
        <w:rPr>
          <w:rFonts w:hint="eastAsia"/>
          <w:spacing w:val="11"/>
          <w:sz w:val="32"/>
          <w:lang w:val="en-US" w:eastAsia="zh-CN"/>
        </w:rPr>
        <w:t>加大追缴力度，对法院判决未执行到位的219.68万元正在走法律程序。</w:t>
      </w:r>
      <w:r>
        <w:rPr>
          <w:rFonts w:hint="eastAsia"/>
          <w:b/>
          <w:bCs/>
          <w:spacing w:val="11"/>
          <w:sz w:val="32"/>
          <w:lang w:val="en-US" w:eastAsia="zh-CN"/>
        </w:rPr>
        <w:t>三是</w:t>
      </w:r>
      <w:r>
        <w:rPr>
          <w:rFonts w:hint="eastAsia"/>
          <w:spacing w:val="11"/>
          <w:sz w:val="32"/>
          <w:lang w:val="en-US" w:eastAsia="zh-CN"/>
        </w:rPr>
        <w:t>强化财经纪律，组织开展财务法规专题培训，修订完善财务管理制度，建立检查机制，从源头上防范应收未收款问题。下一步将继续加大整改力度，确保按期完成整改任务。</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b w:val="0"/>
          <w:i w:val="0"/>
          <w:spacing w:val="11"/>
          <w:sz w:val="32"/>
          <w:lang w:val="en-US" w:eastAsia="zh-CN"/>
        </w:rPr>
        <w:t>针对党内政治生活不严肃不认真，组织生活制度落实不力问题，</w:t>
      </w:r>
      <w:r>
        <w:rPr>
          <w:rFonts w:hint="eastAsia"/>
          <w:b/>
          <w:bCs/>
          <w:spacing w:val="11"/>
          <w:sz w:val="32"/>
          <w:lang w:val="en-US" w:eastAsia="zh-CN"/>
        </w:rPr>
        <w:t>一是</w:t>
      </w:r>
      <w:r>
        <w:rPr>
          <w:rFonts w:hint="eastAsia"/>
          <w:spacing w:val="11"/>
          <w:sz w:val="32"/>
          <w:lang w:val="en-US" w:eastAsia="zh-CN"/>
        </w:rPr>
        <w:t>进行通报批评。对东郭路党支部通报批评，责令党支部书</w:t>
      </w:r>
      <w:r>
        <w:rPr>
          <w:rFonts w:hint="eastAsia" w:ascii="宋体" w:hAnsi="宋体" w:eastAsia="仿宋_GB2312" w:cs="仿宋_GB2312"/>
          <w:b w:val="0"/>
          <w:spacing w:val="11"/>
          <w:kern w:val="2"/>
          <w:sz w:val="32"/>
          <w:szCs w:val="32"/>
          <w:lang w:val="en-US" w:eastAsia="zh-CN" w:bidi="ar"/>
        </w:rPr>
        <w:t>记作出书面检查。</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组织开展培训。</w:t>
      </w:r>
      <w:r>
        <w:rPr>
          <w:rFonts w:hint="eastAsia" w:cs="仿宋_GB2312"/>
          <w:b w:val="0"/>
          <w:spacing w:val="11"/>
          <w:kern w:val="2"/>
          <w:sz w:val="32"/>
          <w:szCs w:val="32"/>
          <w:lang w:val="en-US" w:eastAsia="zh-CN" w:bidi="ar"/>
        </w:rPr>
        <w:t>2024年</w:t>
      </w:r>
      <w:r>
        <w:rPr>
          <w:rFonts w:hint="eastAsia" w:ascii="宋体" w:hAnsi="宋体" w:eastAsia="仿宋_GB2312" w:cs="仿宋_GB2312"/>
          <w:b w:val="0"/>
          <w:spacing w:val="11"/>
          <w:kern w:val="2"/>
          <w:sz w:val="32"/>
          <w:szCs w:val="32"/>
          <w:lang w:val="en-US" w:eastAsia="zh-CN" w:bidi="ar"/>
        </w:rPr>
        <w:t>9月5日，组织51个基层党组织书记、组织委员开展党务工作专项培训，提升基层党务工作者业务素养。</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完善“三会一课”调阅制度，印发《关于进一步规范执行“三会一课”制度的通知》，对51个党支部“三会一课”情况进行调阅并下发通报，11月对通报问题“回头看”，下发《四季度“三会一课”工作提醒》，督促整改，提升效果。</w:t>
      </w:r>
    </w:p>
    <w:p>
      <w:pPr>
        <w:pStyle w:val="3"/>
        <w:keepNext w:val="0"/>
        <w:keepLines w:val="0"/>
        <w:pageBreakBefore w:val="0"/>
        <w:kinsoku/>
        <w:wordWrap/>
        <w:topLinePunct w:val="0"/>
        <w:autoSpaceDN/>
        <w:bidi w:val="0"/>
        <w:spacing w:line="540" w:lineRule="exact"/>
        <w:jc w:val="left"/>
        <w:textAlignment w:val="auto"/>
        <w:rPr>
          <w:rFonts w:hint="eastAsia"/>
          <w:spacing w:val="11"/>
          <w:sz w:val="32"/>
          <w:lang w:val="en-US" w:eastAsia="zh-CN"/>
        </w:rPr>
      </w:pPr>
      <w:r>
        <w:rPr>
          <w:rFonts w:hint="eastAsia"/>
          <w:spacing w:val="11"/>
          <w:sz w:val="32"/>
          <w:lang w:val="en-US" w:eastAsia="zh-CN"/>
        </w:rPr>
        <w:t>2.</w:t>
      </w:r>
      <w:r>
        <w:rPr>
          <w:rFonts w:hint="eastAsia" w:ascii="仿宋_GB2312" w:hAnsi="仿宋_GB2312" w:eastAsia="仿宋_GB2312" w:cs="仿宋_GB2312"/>
          <w:b/>
          <w:bCs/>
          <w:spacing w:val="11"/>
          <w:sz w:val="32"/>
          <w:lang w:val="en-US" w:eastAsia="zh-CN"/>
        </w:rPr>
        <w:t>针对“未进行整改”问题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b w:val="0"/>
          <w:i w:val="0"/>
          <w:spacing w:val="11"/>
          <w:sz w:val="32"/>
          <w:lang w:val="en-US" w:eastAsia="zh-CN"/>
        </w:rPr>
        <w:t>针对党员发展问题，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通报批评。对段庄党支部书记进行通报批评，对段庄居委会单列发展计划，做到成熟一个、发展一个。段庄党支部已于2023年10月13日确定2名积极分子，目前培养考察期已满一年，政审合格具备发展条件后，即时召开党员大会进行表决。</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建立台账。以支部为单位建立入党积极分子台账，截至目前21个居委会共储备积极分子41名。</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预警提醒。对6个两年未发展党员的居委会进行提醒预警，下发预警通知书，督促推进工作。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default" w:ascii="宋体" w:hAnsi="宋体" w:eastAsia="仿宋_GB2312" w:cs="仿宋_GB2312"/>
          <w:b/>
          <w:spacing w:val="11"/>
          <w:kern w:val="0"/>
          <w:sz w:val="32"/>
          <w:szCs w:val="32"/>
          <w:lang w:val="en-US"/>
        </w:rPr>
      </w:pPr>
      <w:r>
        <w:rPr>
          <w:rFonts w:hint="eastAsia" w:cs="仿宋_GB2312"/>
          <w:b w:val="0"/>
          <w:bCs/>
          <w:i w:val="0"/>
          <w:spacing w:val="11"/>
          <w:kern w:val="0"/>
          <w:sz w:val="32"/>
          <w:szCs w:val="32"/>
          <w:lang w:val="en-US" w:eastAsia="zh-CN" w:bidi="ar"/>
        </w:rPr>
        <w:t>针对“三重一大”执行不到位问题，</w:t>
      </w:r>
      <w:r>
        <w:rPr>
          <w:rFonts w:hint="eastAsia" w:ascii="宋体" w:hAnsi="宋体" w:eastAsia="仿宋_GB2312" w:cs="仿宋_GB2312"/>
          <w:b/>
          <w:spacing w:val="11"/>
          <w:kern w:val="0"/>
          <w:sz w:val="32"/>
          <w:szCs w:val="32"/>
          <w:lang w:val="en-US" w:eastAsia="zh-CN" w:bidi="ar"/>
        </w:rPr>
        <w:t>一是</w:t>
      </w:r>
      <w:r>
        <w:rPr>
          <w:rFonts w:hint="eastAsia" w:ascii="宋体" w:hAnsi="宋体" w:eastAsia="仿宋_GB2312" w:cs="仿宋_GB2312"/>
          <w:b w:val="0"/>
          <w:spacing w:val="11"/>
          <w:kern w:val="0"/>
          <w:sz w:val="32"/>
          <w:szCs w:val="32"/>
          <w:lang w:val="en-US" w:eastAsia="zh-CN" w:bidi="ar"/>
        </w:rPr>
        <w:t>通报批评。</w:t>
      </w:r>
      <w:r>
        <w:rPr>
          <w:rFonts w:hint="eastAsia" w:cs="仿宋_GB2312"/>
          <w:b w:val="0"/>
          <w:spacing w:val="11"/>
          <w:kern w:val="0"/>
          <w:sz w:val="32"/>
          <w:szCs w:val="32"/>
          <w:lang w:val="en-US" w:eastAsia="zh-CN" w:bidi="ar"/>
        </w:rPr>
        <w:t>2024年</w:t>
      </w:r>
      <w:r>
        <w:rPr>
          <w:rFonts w:hint="eastAsia" w:ascii="宋体" w:hAnsi="宋体" w:eastAsia="仿宋_GB2312" w:cs="仿宋_GB2312"/>
          <w:b w:val="0"/>
          <w:spacing w:val="11"/>
          <w:kern w:val="0"/>
          <w:sz w:val="32"/>
          <w:szCs w:val="32"/>
          <w:lang w:val="en-US" w:eastAsia="zh-CN" w:bidi="ar"/>
        </w:rPr>
        <w:t>12月16日下发工作通报，对苗店居委会支部书记进行通报批评。</w:t>
      </w:r>
      <w:r>
        <w:rPr>
          <w:rFonts w:hint="eastAsia" w:ascii="宋体" w:hAnsi="宋体" w:eastAsia="仿宋_GB2312" w:cs="仿宋_GB2312"/>
          <w:b/>
          <w:spacing w:val="11"/>
          <w:kern w:val="0"/>
          <w:sz w:val="32"/>
          <w:szCs w:val="32"/>
          <w:lang w:val="en-US" w:eastAsia="zh-CN" w:bidi="ar"/>
        </w:rPr>
        <w:t>二是</w:t>
      </w:r>
      <w:r>
        <w:rPr>
          <w:rFonts w:hint="eastAsia" w:ascii="宋体" w:hAnsi="宋体" w:eastAsia="仿宋_GB2312" w:cs="仿宋_GB2312"/>
          <w:b w:val="0"/>
          <w:spacing w:val="11"/>
          <w:kern w:val="0"/>
          <w:sz w:val="32"/>
          <w:szCs w:val="32"/>
          <w:lang w:val="en-US" w:eastAsia="zh-CN" w:bidi="ar"/>
        </w:rPr>
        <w:t>组织基层党组织书记、组织委员开展“四议两公开”专题培训。</w:t>
      </w:r>
      <w:r>
        <w:rPr>
          <w:rFonts w:hint="eastAsia" w:ascii="宋体" w:hAnsi="宋体" w:eastAsia="仿宋_GB2312" w:cs="仿宋_GB2312"/>
          <w:b/>
          <w:spacing w:val="11"/>
          <w:kern w:val="0"/>
          <w:sz w:val="32"/>
          <w:szCs w:val="32"/>
          <w:lang w:val="en-US" w:eastAsia="zh-CN" w:bidi="ar"/>
        </w:rPr>
        <w:t>三是</w:t>
      </w:r>
      <w:r>
        <w:rPr>
          <w:rFonts w:hint="eastAsia" w:ascii="宋体" w:hAnsi="宋体" w:eastAsia="仿宋_GB2312" w:cs="仿宋_GB2312"/>
          <w:b w:val="0"/>
          <w:spacing w:val="11"/>
          <w:kern w:val="0"/>
          <w:sz w:val="32"/>
          <w:szCs w:val="32"/>
          <w:lang w:val="en-US" w:eastAsia="zh-CN" w:bidi="ar"/>
        </w:rPr>
        <w:t>利用周五机关学习例会，组织职能部门学习“四议两公开”工作法，提升基层干部学政策、用政策能力。</w:t>
      </w:r>
      <w:r>
        <w:rPr>
          <w:rFonts w:hint="eastAsia" w:ascii="宋体" w:hAnsi="宋体" w:eastAsia="仿宋_GB2312" w:cs="仿宋_GB2312"/>
          <w:b/>
          <w:spacing w:val="11"/>
          <w:kern w:val="0"/>
          <w:sz w:val="32"/>
          <w:szCs w:val="32"/>
          <w:lang w:val="en-US" w:eastAsia="zh-CN" w:bidi="ar"/>
        </w:rPr>
        <w:t>四是</w:t>
      </w:r>
      <w:r>
        <w:rPr>
          <w:rFonts w:hint="eastAsia" w:ascii="宋体" w:hAnsi="宋体" w:eastAsia="仿宋_GB2312" w:cs="仿宋_GB2312"/>
          <w:b w:val="0"/>
          <w:spacing w:val="11"/>
          <w:kern w:val="0"/>
          <w:sz w:val="32"/>
          <w:szCs w:val="32"/>
          <w:lang w:val="en-US" w:eastAsia="zh-CN" w:bidi="ar"/>
        </w:rPr>
        <w:t>编印“四议两公开”记录本，下发到21个基层党支部，确保专本专用，规范工作流程。</w:t>
      </w:r>
      <w:r>
        <w:rPr>
          <w:rFonts w:hint="eastAsia" w:ascii="宋体" w:hAnsi="宋体" w:eastAsia="仿宋_GB2312" w:cs="仿宋_GB2312"/>
          <w:b/>
          <w:bCs/>
          <w:spacing w:val="11"/>
          <w:kern w:val="0"/>
          <w:sz w:val="32"/>
          <w:szCs w:val="32"/>
          <w:lang w:val="en-US" w:eastAsia="zh-CN" w:bidi="ar"/>
        </w:rPr>
        <w:t>五是</w:t>
      </w:r>
      <w:r>
        <w:rPr>
          <w:rFonts w:hint="eastAsia" w:ascii="宋体" w:hAnsi="宋体" w:eastAsia="仿宋_GB2312" w:cs="仿宋_GB2312"/>
          <w:b w:val="0"/>
          <w:spacing w:val="11"/>
          <w:kern w:val="0"/>
          <w:sz w:val="32"/>
          <w:szCs w:val="32"/>
          <w:lang w:val="en-US" w:eastAsia="zh-CN" w:bidi="ar"/>
        </w:rPr>
        <w:t>制定出台</w:t>
      </w:r>
      <w:r>
        <w:rPr>
          <w:rFonts w:hint="eastAsia" w:cs="仿宋_GB2312"/>
          <w:b w:val="0"/>
          <w:spacing w:val="11"/>
          <w:kern w:val="0"/>
          <w:sz w:val="32"/>
          <w:szCs w:val="32"/>
          <w:lang w:val="en-US" w:eastAsia="zh-CN" w:bidi="ar"/>
        </w:rPr>
        <w:t>机关干部分包居委会</w:t>
      </w:r>
      <w:r>
        <w:rPr>
          <w:rFonts w:hint="eastAsia" w:ascii="宋体" w:hAnsi="宋体" w:eastAsia="仿宋_GB2312" w:cs="仿宋_GB2312"/>
          <w:b w:val="0"/>
          <w:spacing w:val="11"/>
          <w:kern w:val="0"/>
          <w:sz w:val="32"/>
          <w:szCs w:val="32"/>
          <w:lang w:val="en-US" w:eastAsia="zh-CN" w:bidi="ar"/>
        </w:rPr>
        <w:t>管理办法，压实包居干部对居委会“三重一大”决议监督指导责任；同时强化过程管理，落实“四必到”要求（即召开重要会议必到，发生突发事件必到，举办重要活动必到，</w:t>
      </w:r>
      <w:r>
        <w:rPr>
          <w:rFonts w:hint="eastAsia" w:cs="仿宋_GB2312"/>
          <w:b w:val="0"/>
          <w:spacing w:val="11"/>
          <w:kern w:val="0"/>
          <w:sz w:val="32"/>
          <w:szCs w:val="32"/>
          <w:lang w:val="en-US" w:eastAsia="zh-CN" w:bidi="ar"/>
        </w:rPr>
        <w:t>执行</w:t>
      </w:r>
      <w:r>
        <w:rPr>
          <w:rFonts w:hint="eastAsia" w:ascii="宋体" w:hAnsi="宋体" w:eastAsia="仿宋_GB2312" w:cs="仿宋_GB2312"/>
          <w:b w:val="0"/>
          <w:spacing w:val="11"/>
          <w:kern w:val="0"/>
          <w:sz w:val="32"/>
          <w:szCs w:val="32"/>
          <w:lang w:val="en-US" w:eastAsia="zh-CN" w:bidi="ar"/>
        </w:rPr>
        <w:t>重大决策必到），将“三重一大”要求落地落实。</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spacing w:val="11"/>
          <w:kern w:val="0"/>
          <w:sz w:val="32"/>
          <w:szCs w:val="32"/>
        </w:rPr>
      </w:pPr>
      <w:r>
        <w:rPr>
          <w:rFonts w:hint="eastAsia" w:cs="仿宋_GB2312"/>
          <w:b w:val="0"/>
          <w:bCs/>
          <w:i w:val="0"/>
          <w:spacing w:val="11"/>
          <w:kern w:val="0"/>
          <w:sz w:val="32"/>
          <w:szCs w:val="32"/>
          <w:lang w:val="en-US" w:eastAsia="zh-CN" w:bidi="ar"/>
        </w:rPr>
        <w:t>针对阵地建设问题，</w:t>
      </w:r>
      <w:r>
        <w:rPr>
          <w:rFonts w:hint="eastAsia" w:ascii="宋体" w:hAnsi="宋体" w:eastAsia="仿宋_GB2312" w:cs="仿宋_GB2312"/>
          <w:b/>
          <w:spacing w:val="11"/>
          <w:kern w:val="0"/>
          <w:sz w:val="32"/>
          <w:szCs w:val="32"/>
          <w:lang w:val="en-US" w:eastAsia="zh-CN" w:bidi="ar"/>
        </w:rPr>
        <w:t>一是</w:t>
      </w:r>
      <w:r>
        <w:rPr>
          <w:rFonts w:hint="eastAsia" w:ascii="宋体" w:hAnsi="宋体" w:eastAsia="仿宋_GB2312" w:cs="仿宋_GB2312"/>
          <w:b w:val="0"/>
          <w:spacing w:val="11"/>
          <w:kern w:val="0"/>
          <w:sz w:val="32"/>
          <w:szCs w:val="32"/>
          <w:lang w:val="en-US" w:eastAsia="zh-CN" w:bidi="ar"/>
        </w:rPr>
        <w:t>南水屯党群服务中心已完成改造提升，能够满足基层党建活动开展要求。</w:t>
      </w:r>
      <w:r>
        <w:rPr>
          <w:rFonts w:hint="eastAsia" w:ascii="宋体" w:hAnsi="宋体" w:eastAsia="仿宋_GB2312" w:cs="仿宋_GB2312"/>
          <w:b/>
          <w:spacing w:val="11"/>
          <w:kern w:val="0"/>
          <w:sz w:val="32"/>
          <w:szCs w:val="32"/>
          <w:lang w:val="en-US" w:eastAsia="zh-CN" w:bidi="ar"/>
        </w:rPr>
        <w:t>二是</w:t>
      </w:r>
      <w:r>
        <w:rPr>
          <w:rFonts w:hint="eastAsia" w:ascii="宋体" w:hAnsi="宋体" w:eastAsia="仿宋_GB2312" w:cs="仿宋_GB2312"/>
          <w:b w:val="0"/>
          <w:spacing w:val="11"/>
          <w:kern w:val="0"/>
          <w:sz w:val="32"/>
          <w:szCs w:val="32"/>
          <w:lang w:val="en-US" w:eastAsia="zh-CN" w:bidi="ar"/>
        </w:rPr>
        <w:t>对辖区26个党群服务中心开展排查，确保能正常开展便民服务工作，加大对基层干部进行培训，提升服务能力。</w:t>
      </w:r>
    </w:p>
    <w:p>
      <w:pPr>
        <w:keepNext w:val="0"/>
        <w:keepLines w:val="0"/>
        <w:pageBreakBefore w:val="0"/>
        <w:widowControl w:val="0"/>
        <w:suppressLineNumbers w:val="0"/>
        <w:kinsoku/>
        <w:wordWrap/>
        <w:overflowPunct/>
        <w:topLinePunct w:val="0"/>
        <w:autoSpaceDE w:val="0"/>
        <w:autoSpaceDN/>
        <w:bidi w:val="0"/>
        <w:spacing w:beforeAutospacing="0" w:afterAutospacing="0" w:line="540" w:lineRule="exact"/>
        <w:ind w:left="0" w:leftChars="0" w:right="0" w:firstLine="686" w:firstLineChars="200"/>
        <w:jc w:val="left"/>
        <w:textAlignment w:val="auto"/>
        <w:rPr>
          <w:rFonts w:hint="eastAsia" w:ascii="楷体_GB2312" w:hAnsi="楷体_GB2312" w:eastAsia="楷体_GB2312" w:cs="楷体_GB2312"/>
          <w:b/>
          <w:bCs w:val="0"/>
          <w:spacing w:val="11"/>
          <w:kern w:val="2"/>
          <w:sz w:val="32"/>
          <w:szCs w:val="32"/>
          <w:lang w:val="en-US" w:eastAsia="zh-CN" w:bidi="ar"/>
        </w:rPr>
      </w:pPr>
      <w:r>
        <w:rPr>
          <w:rFonts w:hint="eastAsia" w:ascii="楷体_GB2312" w:hAnsi="楷体_GB2312" w:eastAsia="楷体_GB2312" w:cs="楷体_GB2312"/>
          <w:b/>
          <w:bCs w:val="0"/>
          <w:spacing w:val="11"/>
          <w:kern w:val="2"/>
          <w:sz w:val="32"/>
          <w:szCs w:val="32"/>
          <w:lang w:val="en-US" w:eastAsia="zh-CN" w:bidi="ar"/>
        </w:rPr>
        <w:t>（二）关于落实上级决策部署有差距的问题方面</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6" w:firstLineChars="200"/>
        <w:jc w:val="left"/>
        <w:textAlignment w:val="auto"/>
        <w:rPr>
          <w:rFonts w:hint="default" w:ascii="宋体" w:hAnsi="宋体" w:eastAsia="仿宋_GB2312" w:cs="仿宋_GB2312"/>
          <w:b/>
          <w:spacing w:val="11"/>
          <w:kern w:val="2"/>
          <w:sz w:val="32"/>
          <w:szCs w:val="32"/>
          <w:lang w:val="en-US"/>
        </w:rPr>
      </w:pPr>
      <w:r>
        <w:rPr>
          <w:rFonts w:hint="eastAsia" w:cs="仿宋_GB2312"/>
          <w:b/>
          <w:spacing w:val="11"/>
          <w:kern w:val="0"/>
          <w:sz w:val="32"/>
          <w:szCs w:val="32"/>
          <w:lang w:val="en-US" w:eastAsia="zh-CN" w:bidi="ar"/>
        </w:rPr>
        <w:t>1.</w:t>
      </w:r>
      <w:r>
        <w:rPr>
          <w:rFonts w:hint="eastAsia" w:ascii="仿宋_GB2312" w:hAnsi="仿宋_GB2312" w:eastAsia="仿宋_GB2312" w:cs="仿宋_GB2312"/>
          <w:b/>
          <w:bCs/>
          <w:spacing w:val="11"/>
          <w:sz w:val="32"/>
          <w:szCs w:val="39"/>
          <w:lang w:val="en-US" w:eastAsia="zh-CN" w:bidi="ar-SA"/>
        </w:rPr>
        <w:t>针对“服务济东新区发展有短板”问题</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40" w:lineRule="exact"/>
        <w:ind w:firstLine="684" w:firstLineChars="200"/>
        <w:jc w:val="left"/>
        <w:textAlignment w:val="auto"/>
        <w:rPr>
          <w:rFonts w:hint="eastAsia" w:ascii="宋体" w:hAnsi="宋体" w:eastAsia="仿宋_GB2312" w:cs="仿宋_GB2312"/>
          <w:b w:val="0"/>
          <w:spacing w:val="11"/>
          <w:kern w:val="2"/>
          <w:sz w:val="32"/>
          <w:szCs w:val="32"/>
          <w:lang w:val="en-US" w:eastAsia="zh-CN" w:bidi="ar"/>
        </w:rPr>
      </w:pPr>
      <w:r>
        <w:rPr>
          <w:rFonts w:hint="eastAsia" w:cs="仿宋_GB2312"/>
          <w:b w:val="0"/>
          <w:i w:val="0"/>
          <w:spacing w:val="11"/>
          <w:kern w:val="0"/>
          <w:sz w:val="32"/>
          <w:szCs w:val="32"/>
          <w:lang w:val="en-US" w:eastAsia="zh-CN" w:bidi="ar"/>
        </w:rPr>
        <w:t>针对蟒河公园康复中心和亲子乐园建设问题，</w:t>
      </w:r>
      <w:r>
        <w:rPr>
          <w:rFonts w:hint="eastAsia" w:ascii="宋体" w:hAnsi="宋体" w:eastAsia="仿宋_GB2312" w:cs="仿宋_GB2312"/>
          <w:b/>
          <w:bCs/>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游乐场用地为集体建设用地，不属于违法占地。</w:t>
      </w:r>
      <w:r>
        <w:rPr>
          <w:rFonts w:hint="eastAsia" w:ascii="宋体" w:hAnsi="宋体" w:eastAsia="仿宋_GB2312" w:cs="仿宋_GB2312"/>
          <w:b/>
          <w:bCs/>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游乐场办理有营业执照，不属于违法经营。</w:t>
      </w:r>
      <w:r>
        <w:rPr>
          <w:rFonts w:hint="eastAsia" w:ascii="宋体" w:hAnsi="宋体" w:eastAsia="仿宋_GB2312"/>
          <w:b/>
          <w:spacing w:val="11"/>
          <w:sz w:val="32"/>
          <w:szCs w:val="24"/>
        </w:rPr>
        <w:t>三是</w:t>
      </w:r>
      <w:r>
        <w:rPr>
          <w:rFonts w:hint="eastAsia" w:ascii="宋体" w:hAnsi="宋体" w:eastAsia="仿宋_GB2312"/>
          <w:spacing w:val="11"/>
          <w:sz w:val="32"/>
          <w:szCs w:val="24"/>
        </w:rPr>
        <w:t>已成立专项工作组，加强东区整体协调工作。</w:t>
      </w:r>
      <w:r>
        <w:rPr>
          <w:rFonts w:hint="eastAsia" w:ascii="宋体" w:hAnsi="宋体" w:eastAsia="仿宋_GB2312"/>
          <w:b/>
          <w:spacing w:val="11"/>
          <w:sz w:val="32"/>
          <w:szCs w:val="24"/>
        </w:rPr>
        <w:t>四是</w:t>
      </w:r>
      <w:r>
        <w:rPr>
          <w:rFonts w:hint="eastAsia" w:ascii="宋体" w:hAnsi="宋体" w:eastAsia="仿宋_GB2312"/>
          <w:spacing w:val="11"/>
          <w:sz w:val="32"/>
          <w:szCs w:val="24"/>
        </w:rPr>
        <w:t>已积极对接东区办，主动靠前，做好东郭路、西郭路、旧河、王庄、堽头等属地协调服务工作。</w:t>
      </w:r>
      <w:r>
        <w:rPr>
          <w:rFonts w:hint="eastAsia" w:ascii="宋体" w:hAnsi="宋体" w:eastAsia="仿宋_GB2312"/>
          <w:b/>
          <w:spacing w:val="11"/>
          <w:sz w:val="32"/>
          <w:szCs w:val="24"/>
          <w:lang w:val="en-US" w:eastAsia="zh-CN"/>
        </w:rPr>
        <w:t>五</w:t>
      </w:r>
      <w:r>
        <w:rPr>
          <w:rFonts w:hint="eastAsia" w:ascii="宋体" w:hAnsi="宋体" w:eastAsia="仿宋_GB2312"/>
          <w:b/>
          <w:spacing w:val="11"/>
          <w:sz w:val="32"/>
          <w:szCs w:val="24"/>
        </w:rPr>
        <w:t>是</w:t>
      </w:r>
      <w:r>
        <w:rPr>
          <w:rFonts w:hint="eastAsia" w:ascii="宋体" w:hAnsi="宋体" w:eastAsia="仿宋_GB2312"/>
          <w:spacing w:val="11"/>
          <w:sz w:val="32"/>
          <w:szCs w:val="24"/>
        </w:rPr>
        <w:t>蟒河公园游乐场的问题，办事处已多次与当事人进行沟通，但因涉及院内建筑拆迁补偿费用的历史原因，成效不明显。下一步办事处将和住建、规划等相关部门进行对接，将蟒河公园东南角的儿童游乐场按照相关规定移交给规划执法部门进行立案查处，并共同推进该问题彻底解决。</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cs="仿宋_GB2312"/>
          <w:b w:val="0"/>
          <w:i w:val="0"/>
          <w:spacing w:val="11"/>
          <w:kern w:val="0"/>
          <w:sz w:val="32"/>
          <w:szCs w:val="32"/>
          <w:lang w:val="en-US" w:eastAsia="zh-CN" w:bidi="ar"/>
        </w:rPr>
        <w:t>针对呼南高铁项目征地拆迁问题，</w:t>
      </w:r>
      <w:r>
        <w:rPr>
          <w:rFonts w:hint="eastAsia" w:ascii="宋体" w:hAnsi="宋体" w:eastAsia="仿宋_GB2312" w:cs="仿宋_GB2312"/>
          <w:b w:val="0"/>
          <w:spacing w:val="11"/>
          <w:kern w:val="2"/>
          <w:sz w:val="32"/>
          <w:szCs w:val="32"/>
          <w:lang w:val="en-US" w:eastAsia="zh-CN" w:bidi="ar"/>
        </w:rPr>
        <w:t>已和涉及的居委会进行沟通，经征询相关群众意见，已达成统一思想，对于拆迁安置的意愿统一为另选宅基地进行安置，旧河庄宅基地选址位于高楼庄北侧非基本农田内，东郭路选址位于居委会北侧非基本农田内，相关方案已上报东区办。</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cs="仿宋_GB2312"/>
          <w:b w:val="0"/>
          <w:i w:val="0"/>
          <w:spacing w:val="11"/>
          <w:kern w:val="0"/>
          <w:sz w:val="32"/>
          <w:szCs w:val="32"/>
          <w:lang w:val="en-US" w:eastAsia="zh-CN" w:bidi="ar"/>
        </w:rPr>
        <w:t>针对违章加盖问题，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各居委会落实动土行为实施报备制度，并加强对所有建设的监管，发现违建早上报、早制止。</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要求居委会加强宣传工作，提高群众的法治意识，认识到违法的后果。</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加强监管，对西郭路违章加盖房屋进行统一排查，邀请安全部门分出危险等级，并下发安全隐患通知书并责令整改。</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spacing w:val="11"/>
          <w:kern w:val="0"/>
          <w:sz w:val="32"/>
          <w:szCs w:val="32"/>
        </w:rPr>
      </w:pPr>
      <w:r>
        <w:rPr>
          <w:rFonts w:hint="eastAsia" w:cs="仿宋_GB2312"/>
          <w:b w:val="0"/>
          <w:i w:val="0"/>
          <w:spacing w:val="11"/>
          <w:kern w:val="0"/>
          <w:sz w:val="32"/>
          <w:szCs w:val="32"/>
          <w:lang w:val="en-US" w:eastAsia="zh-CN" w:bidi="ar"/>
        </w:rPr>
        <w:t>针对安置房遗留问题，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个别居民强占房屋的情况，所属社区和居委会积极与当事人进行沟通，现市投资集团正在通过司法途径进行解决。</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安置房的质量问题，已完成排查和收集，计划在王庄安置房二期项目中集中建设化粪池，同时协调小区物业及时清理管道杂物，减少堵塞。对于房屋质量的问题，服务中心地面下沉属于正常现象，未影响房屋安全结构。其余质量问题已过质量保修期，具体维修问题需要和市投资集团、小区物业进行协调解决。</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6" w:firstLineChars="200"/>
        <w:jc w:val="left"/>
        <w:textAlignment w:val="auto"/>
        <w:rPr>
          <w:rFonts w:hint="default" w:ascii="宋体" w:hAnsi="宋体" w:eastAsia="仿宋_GB2312" w:cs="仿宋_GB2312"/>
          <w:b/>
          <w:spacing w:val="11"/>
          <w:kern w:val="2"/>
          <w:sz w:val="32"/>
          <w:szCs w:val="32"/>
          <w:lang w:val="en-US"/>
        </w:rPr>
      </w:pPr>
      <w:r>
        <w:rPr>
          <w:rFonts w:hint="eastAsia" w:cs="仿宋_GB2312"/>
          <w:b/>
          <w:spacing w:val="11"/>
          <w:kern w:val="0"/>
          <w:sz w:val="32"/>
          <w:szCs w:val="32"/>
          <w:lang w:val="en-US" w:eastAsia="zh-CN" w:bidi="ar"/>
        </w:rPr>
        <w:t>2.</w:t>
      </w:r>
      <w:r>
        <w:rPr>
          <w:rFonts w:hint="eastAsia" w:ascii="仿宋_GB2312" w:hAnsi="仿宋_GB2312" w:eastAsia="仿宋_GB2312" w:cs="仿宋_GB2312"/>
          <w:b/>
          <w:bCs/>
          <w:spacing w:val="11"/>
          <w:sz w:val="32"/>
          <w:szCs w:val="39"/>
          <w:lang w:val="en-US" w:eastAsia="zh-CN" w:bidi="ar-SA"/>
        </w:rPr>
        <w:t>针对“落实“乡村振兴”战略有差距”问题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spacing w:val="11"/>
          <w:kern w:val="0"/>
          <w:sz w:val="32"/>
          <w:szCs w:val="32"/>
        </w:rPr>
      </w:pPr>
      <w:r>
        <w:rPr>
          <w:rFonts w:hint="eastAsia" w:cs="仿宋_GB2312"/>
          <w:b w:val="0"/>
          <w:i w:val="0"/>
          <w:spacing w:val="11"/>
          <w:kern w:val="0"/>
          <w:sz w:val="32"/>
          <w:szCs w:val="32"/>
          <w:lang w:val="en-US" w:eastAsia="zh-CN" w:bidi="ar"/>
        </w:rPr>
        <w:t>针对产业发展质量不高问题，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建立“产业发展、利益链接”激励机制，充分发挥居委会主动性和在外人才优势，实现引进致富项目，带动产业发展，增加集体收入。</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积极争取大中型水库移民后期扶持资金1600余万元，建设标准化厂房9100余平方米，项目完成后，将持续为辖区范围内包括白沟、旧河、竹峪、刘庄等居委会增加集体经济收入，提高移民群众收入。</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旧河居委会利用毗邻高铁站、208国道、济源大道的区位优势，积极发展物流服务等相关产业。积极盘活集体建设用地，发展产业项目，提高集体经济收入。</w:t>
      </w:r>
      <w:r>
        <w:rPr>
          <w:rFonts w:hint="eastAsia" w:ascii="宋体" w:hAnsi="宋体" w:eastAsia="仿宋_GB2312" w:cs="仿宋_GB2312"/>
          <w:b/>
          <w:spacing w:val="11"/>
          <w:kern w:val="2"/>
          <w:sz w:val="32"/>
          <w:szCs w:val="32"/>
          <w:lang w:val="en-US" w:eastAsia="zh-CN" w:bidi="ar"/>
        </w:rPr>
        <w:t>四是</w:t>
      </w:r>
      <w:r>
        <w:rPr>
          <w:rFonts w:hint="eastAsia" w:ascii="宋体" w:hAnsi="宋体" w:eastAsia="仿宋_GB2312" w:cs="仿宋_GB2312"/>
          <w:b w:val="0"/>
          <w:spacing w:val="11"/>
          <w:kern w:val="2"/>
          <w:sz w:val="32"/>
          <w:szCs w:val="32"/>
          <w:lang w:val="en-US" w:eastAsia="zh-CN" w:bidi="ar"/>
        </w:rPr>
        <w:t>提供优惠政策，引导社会资金投入。积极协调亚桥、南堰头、段庄等居委会，与联洋建材城结为帮扶单位，实施联合招商盘活南堰头、段庄、北水屯等居委会闲置资源。组织北水屯、陆家岭等居委会支部书记到安徽蒙城考察方舱食用菌种植项目，盘活闲置资源，发展产业项目。对接相关部门尽快完成玉泉商务中心消防验收，指导亚桥居委会组建村投商贸公司，负责玉泉商务中心盘活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spacing w:val="11"/>
          <w:kern w:val="0"/>
          <w:sz w:val="32"/>
          <w:szCs w:val="32"/>
        </w:rPr>
      </w:pPr>
      <w:r>
        <w:rPr>
          <w:rFonts w:hint="eastAsia" w:cs="仿宋_GB2312"/>
          <w:b w:val="0"/>
          <w:i w:val="0"/>
          <w:spacing w:val="11"/>
          <w:kern w:val="0"/>
          <w:sz w:val="32"/>
          <w:szCs w:val="32"/>
          <w:lang w:val="en-US" w:eastAsia="zh-CN" w:bidi="ar"/>
        </w:rPr>
        <w:t>针对人居环境整治不彻底问题，</w:t>
      </w:r>
      <w:r>
        <w:rPr>
          <w:rFonts w:hint="eastAsia" w:ascii="宋体" w:hAnsi="宋体" w:eastAsia="仿宋_GB2312" w:cs="仿宋_GB2312"/>
          <w:b/>
          <w:spacing w:val="11"/>
          <w:kern w:val="0"/>
          <w:sz w:val="32"/>
          <w:szCs w:val="32"/>
          <w:lang w:val="en-US" w:eastAsia="zh-CN" w:bidi="ar"/>
        </w:rPr>
        <w:t>一是</w:t>
      </w:r>
      <w:r>
        <w:rPr>
          <w:rFonts w:hint="eastAsia" w:ascii="宋体" w:hAnsi="宋体" w:eastAsia="仿宋_GB2312" w:cs="仿宋_GB2312"/>
          <w:b w:val="0"/>
          <w:spacing w:val="11"/>
          <w:kern w:val="0"/>
          <w:sz w:val="32"/>
          <w:szCs w:val="32"/>
          <w:lang w:val="en-US" w:eastAsia="zh-CN" w:bidi="ar"/>
        </w:rPr>
        <w:t>加强居委会日常保洁督导，每周组织专人对居委会主次干道、背街小巷、沿线道路进行巡查和交办，督促居委会加强常态化保洁，规范生活垃圾存放和清运，做到日产日清，目前段庄和南堰头垃圾堆放点已清理干净。</w:t>
      </w:r>
      <w:r>
        <w:rPr>
          <w:rFonts w:hint="eastAsia" w:ascii="宋体" w:hAnsi="宋体" w:eastAsia="仿宋_GB2312" w:cs="仿宋_GB2312"/>
          <w:b/>
          <w:spacing w:val="11"/>
          <w:kern w:val="0"/>
          <w:sz w:val="32"/>
          <w:szCs w:val="32"/>
          <w:lang w:val="en-US" w:eastAsia="zh-CN" w:bidi="ar"/>
        </w:rPr>
        <w:t>二是</w:t>
      </w:r>
      <w:r>
        <w:rPr>
          <w:rFonts w:hint="eastAsia" w:ascii="宋体" w:hAnsi="宋体" w:eastAsia="仿宋_GB2312" w:cs="仿宋_GB2312"/>
          <w:b w:val="0"/>
          <w:spacing w:val="11"/>
          <w:kern w:val="0"/>
          <w:sz w:val="32"/>
          <w:szCs w:val="32"/>
          <w:lang w:val="en-US" w:eastAsia="zh-CN" w:bidi="ar"/>
        </w:rPr>
        <w:t>组织开展人居环境专项整治，组织志愿者与环卫人员300余人次，对养殖小区等蚊蝇孳生处进行彻底清理和消杀，目前陆家岭、白沟养殖小区已全部清理干净。</w:t>
      </w:r>
      <w:r>
        <w:rPr>
          <w:rFonts w:hint="eastAsia" w:ascii="宋体" w:hAnsi="宋体" w:eastAsia="仿宋_GB2312" w:cs="仿宋_GB2312"/>
          <w:b/>
          <w:spacing w:val="11"/>
          <w:kern w:val="0"/>
          <w:sz w:val="32"/>
          <w:szCs w:val="32"/>
          <w:lang w:val="en-US" w:eastAsia="zh-CN" w:bidi="ar"/>
        </w:rPr>
        <w:t>三是</w:t>
      </w:r>
      <w:r>
        <w:rPr>
          <w:rFonts w:hint="eastAsia" w:ascii="宋体" w:hAnsi="宋体" w:eastAsia="仿宋_GB2312" w:cs="仿宋_GB2312"/>
          <w:b w:val="0"/>
          <w:spacing w:val="11"/>
          <w:kern w:val="0"/>
          <w:sz w:val="32"/>
          <w:szCs w:val="32"/>
          <w:lang w:val="en-US" w:eastAsia="zh-CN" w:bidi="ar"/>
        </w:rPr>
        <w:t>集中对金水湾小区进行重点清理，分区域清理楼道、消防通道杂物。乱停乱放整治上，设置禁停标识20余处，引导居民规范停车，交通秩序明显改善。</w:t>
      </w:r>
      <w:r>
        <w:rPr>
          <w:rFonts w:hint="eastAsia" w:ascii="宋体" w:hAnsi="宋体" w:eastAsia="仿宋_GB2312" w:cs="仿宋_GB2312"/>
          <w:b/>
          <w:spacing w:val="11"/>
          <w:kern w:val="0"/>
          <w:sz w:val="32"/>
          <w:szCs w:val="32"/>
          <w:lang w:val="en-US" w:eastAsia="zh-CN" w:bidi="ar"/>
        </w:rPr>
        <w:t>四是</w:t>
      </w:r>
      <w:r>
        <w:rPr>
          <w:rFonts w:hint="eastAsia" w:ascii="宋体" w:hAnsi="宋体" w:eastAsia="仿宋_GB2312" w:cs="仿宋_GB2312"/>
          <w:b w:val="0"/>
          <w:spacing w:val="11"/>
          <w:kern w:val="0"/>
          <w:sz w:val="32"/>
          <w:szCs w:val="32"/>
          <w:lang w:val="en-US" w:eastAsia="zh-CN" w:bidi="ar"/>
        </w:rPr>
        <w:t>东郭路涉及棚户区改造项目，待高铁项目落地后，沟通后商榷推进。</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cs="仿宋_GB2312"/>
          <w:b w:val="0"/>
          <w:i w:val="0"/>
          <w:spacing w:val="11"/>
          <w:kern w:val="0"/>
          <w:sz w:val="32"/>
          <w:szCs w:val="32"/>
          <w:lang w:val="en-US" w:eastAsia="zh-CN" w:bidi="ar"/>
        </w:rPr>
        <w:t>针对防诈宣传不力问题，</w:t>
      </w:r>
      <w:r>
        <w:rPr>
          <w:rFonts w:hint="eastAsia" w:ascii="宋体" w:hAnsi="宋体" w:eastAsia="仿宋_GB2312" w:cs="仿宋_GB2312"/>
          <w:b w:val="0"/>
          <w:spacing w:val="11"/>
          <w:kern w:val="2"/>
          <w:sz w:val="32"/>
          <w:szCs w:val="32"/>
          <w:lang w:val="en-US" w:eastAsia="zh-CN" w:bidi="ar"/>
        </w:rPr>
        <w:t>开展多种形式反诈宣传，2024年共开展反诈宣传方面会议16次，宣传活动26场次，反诈讲座2次，悬挂条幅44条，发布公众号宣传6篇，视频号21个，辖区居民反诈意识明显提升。2024年街道电诈发生案件34起，相较于去年大幅下降42%，受损金额153万元，同比去年锐减63%，实现了发案数和受损金额双下降，切实守护群众财产安全。</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lang w:val="en-US" w:eastAsia="zh-CN" w:bidi="ar"/>
        </w:rPr>
      </w:pPr>
      <w:r>
        <w:rPr>
          <w:rFonts w:hint="eastAsia" w:cs="仿宋_GB2312"/>
          <w:b w:val="0"/>
          <w:i w:val="0"/>
          <w:spacing w:val="11"/>
          <w:kern w:val="0"/>
          <w:sz w:val="32"/>
          <w:szCs w:val="32"/>
          <w:lang w:val="en-US" w:eastAsia="zh-CN" w:bidi="ar"/>
        </w:rPr>
        <w:t>针对安全生产问题，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对21个居委会防汛预案进行再梳理，按照示范区最新要求，更新内容，明确责任，开展防汛知识宣传，各居委会对防汛队员进行培训，人员熟知预案、了解各自职责。</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组织居委会安全员进行业务培训，学习最新安全检查要点，规范检查内容，提高检查质量。要求每周对重点区域加大排查力度，确保不存在“三合一”场所。</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关于燃气安全问题，加大巡查力度，采取定期和不定期检查的方式对使用门店进行检查，协调示范区燃气专班对私自销售液化石油气行为进行了专项行动。截止目前，累计投入检查人员100余人次，检查门店130余家，对发现的燃气安全问题要求进行现场整改或限期整改，查处私气20余罐，严厉打击了销售使用私气行为，经营门店全年未发生燃气安全事故。对符合改造的40余家门店加强督导，现已全部完成改造任务，超额完成了示范区燃气专班下发的改造任务，正在谋划2025年“瓶改管”工作计划。</w:t>
      </w:r>
      <w:r>
        <w:rPr>
          <w:rFonts w:hint="eastAsia" w:ascii="宋体" w:hAnsi="宋体" w:eastAsia="仿宋_GB2312" w:cs="仿宋_GB2312"/>
          <w:b/>
          <w:bCs/>
          <w:spacing w:val="11"/>
          <w:kern w:val="2"/>
          <w:sz w:val="32"/>
          <w:szCs w:val="32"/>
          <w:lang w:val="en-US" w:eastAsia="zh-CN" w:bidi="ar"/>
        </w:rPr>
        <w:t>四是</w:t>
      </w:r>
      <w:r>
        <w:rPr>
          <w:rFonts w:hint="eastAsia" w:ascii="宋体" w:hAnsi="宋体" w:eastAsia="仿宋_GB2312" w:cs="仿宋_GB2312"/>
          <w:b w:val="0"/>
          <w:spacing w:val="11"/>
          <w:kern w:val="2"/>
          <w:sz w:val="32"/>
          <w:szCs w:val="32"/>
          <w:lang w:val="en-US" w:eastAsia="zh-CN" w:bidi="ar"/>
        </w:rPr>
        <w:t>加强老旧土房管理，对于不使用的，已全部采取了封闭管理措施；对仍在使用的，定期进行巡查，如有危险情况出现，第一时间进行人员撤离，封闭管理。</w:t>
      </w:r>
      <w:r>
        <w:rPr>
          <w:rFonts w:hint="eastAsia" w:ascii="宋体" w:hAnsi="宋体" w:eastAsia="仿宋_GB2312" w:cs="仿宋_GB2312"/>
          <w:b/>
          <w:bCs/>
          <w:spacing w:val="11"/>
          <w:kern w:val="2"/>
          <w:sz w:val="32"/>
          <w:szCs w:val="32"/>
          <w:lang w:val="en-US" w:eastAsia="zh-CN" w:bidi="ar"/>
        </w:rPr>
        <w:t>五是</w:t>
      </w:r>
      <w:r>
        <w:rPr>
          <w:rFonts w:hint="eastAsia" w:ascii="宋体" w:hAnsi="宋体" w:eastAsia="仿宋_GB2312" w:cs="仿宋_GB2312"/>
          <w:b w:val="0"/>
          <w:spacing w:val="11"/>
          <w:kern w:val="2"/>
          <w:sz w:val="32"/>
          <w:szCs w:val="32"/>
          <w:lang w:val="en-US" w:eastAsia="zh-CN" w:bidi="ar"/>
        </w:rPr>
        <w:t>保障群众生活用水。东郭路和旧河居委会采用错峰时段供水保证供水的充足，安装水过滤装置，定期邀请专业人士对水源水质进行检查保证水安全，同时协调水投集团，对未用自来水的居委会架设自来水管网，预计年度内主管铺设完毕。</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cs="仿宋_GB2312"/>
          <w:b w:val="0"/>
          <w:i w:val="0"/>
          <w:spacing w:val="11"/>
          <w:kern w:val="0"/>
          <w:sz w:val="32"/>
          <w:szCs w:val="32"/>
          <w:lang w:val="en-US" w:eastAsia="zh-CN" w:bidi="ar"/>
        </w:rPr>
        <w:t>针对矛盾纠纷化解问题，</w:t>
      </w:r>
      <w:r>
        <w:rPr>
          <w:rFonts w:hint="eastAsia" w:ascii="宋体" w:hAnsi="宋体" w:eastAsia="仿宋_GB2312" w:cs="仿宋_GB2312"/>
          <w:b w:val="0"/>
          <w:spacing w:val="11"/>
          <w:kern w:val="2"/>
          <w:sz w:val="32"/>
          <w:szCs w:val="32"/>
          <w:lang w:val="en-US" w:eastAsia="zh-CN" w:bidi="ar"/>
        </w:rPr>
        <w:t>实施“一人一策，一案一专班”，建立台账，加大化解力度，目前重点人员南水屯信访问题已达成协议，完成销号。市交办人员信访问题，经多次调解，目前也已初步达成协议。</w:t>
      </w:r>
    </w:p>
    <w:p>
      <w:pPr>
        <w:keepNext w:val="0"/>
        <w:keepLines w:val="0"/>
        <w:pageBreakBefore w:val="0"/>
        <w:widowControl w:val="0"/>
        <w:suppressLineNumbers w:val="0"/>
        <w:kinsoku/>
        <w:wordWrap/>
        <w:overflowPunct/>
        <w:topLinePunct w:val="0"/>
        <w:autoSpaceDE w:val="0"/>
        <w:autoSpaceDN/>
        <w:bidi w:val="0"/>
        <w:spacing w:beforeAutospacing="0" w:afterAutospacing="0" w:line="540" w:lineRule="exact"/>
        <w:ind w:left="0" w:leftChars="0" w:right="0" w:firstLine="686" w:firstLineChars="200"/>
        <w:jc w:val="left"/>
        <w:textAlignment w:val="auto"/>
        <w:rPr>
          <w:rFonts w:hint="eastAsia" w:ascii="宋体" w:hAnsi="宋体" w:eastAsia="仿宋_GB2312" w:cs="仿宋_GB2312"/>
          <w:b/>
          <w:spacing w:val="11"/>
          <w:kern w:val="2"/>
          <w:sz w:val="32"/>
          <w:szCs w:val="32"/>
        </w:rPr>
      </w:pPr>
      <w:r>
        <w:rPr>
          <w:rFonts w:hint="eastAsia" w:cs="仿宋_GB2312"/>
          <w:b/>
          <w:spacing w:val="11"/>
          <w:kern w:val="0"/>
          <w:sz w:val="32"/>
          <w:szCs w:val="32"/>
          <w:lang w:val="en-US" w:eastAsia="zh-CN" w:bidi="ar"/>
        </w:rPr>
        <w:t>3.</w:t>
      </w:r>
      <w:r>
        <w:rPr>
          <w:rFonts w:hint="eastAsia" w:ascii="仿宋_GB2312" w:hAnsi="仿宋_GB2312" w:eastAsia="仿宋_GB2312" w:cs="仿宋_GB2312"/>
          <w:b/>
          <w:bCs/>
          <w:spacing w:val="11"/>
          <w:sz w:val="32"/>
          <w:szCs w:val="39"/>
          <w:lang w:val="en-US" w:eastAsia="zh-CN" w:bidi="ar-SA"/>
        </w:rPr>
        <w:t>针对“意识形态工作重要性认识不足”问题</w:t>
      </w:r>
      <w:r>
        <w:rPr>
          <w:rFonts w:hint="eastAsia" w:ascii="宋体" w:hAnsi="宋体" w:eastAsia="仿宋_GB2312" w:cs="仿宋_GB2312"/>
          <w:b/>
          <w:spacing w:val="11"/>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spacing w:beforeAutospacing="0" w:afterAutospacing="0" w:line="540" w:lineRule="exact"/>
        <w:ind w:left="0" w:leftChars="0" w:right="0" w:firstLine="684" w:firstLineChars="200"/>
        <w:jc w:val="left"/>
        <w:textAlignment w:val="auto"/>
        <w:rPr>
          <w:rFonts w:hint="eastAsia" w:ascii="宋体" w:hAnsi="宋体" w:eastAsia="仿宋_GB2312" w:cs="仿宋_GB2312"/>
          <w:b w:val="0"/>
          <w:spacing w:val="11"/>
          <w:kern w:val="2"/>
          <w:sz w:val="32"/>
          <w:szCs w:val="32"/>
        </w:rPr>
      </w:pPr>
      <w:r>
        <w:rPr>
          <w:rFonts w:hint="eastAsia" w:cs="仿宋_GB2312"/>
          <w:b w:val="0"/>
          <w:i w:val="0"/>
          <w:spacing w:val="11"/>
          <w:kern w:val="0"/>
          <w:sz w:val="32"/>
          <w:szCs w:val="32"/>
          <w:lang w:val="en-US" w:eastAsia="zh-CN" w:bidi="ar"/>
        </w:rPr>
        <w:t>针对“第一议题”落实问题，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通报批评。对涉及问题的泉水湾社区、竹峪、东马头、东郭路等党组织进行通报批评。</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落实“第一议题”制度。利用“济源玉泉”公众号，每月定期发布第一议题学习清单，指导基层党支部开展学习，26个党支部累计开展“第一议题”学习72次。</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巩固党纪学习教育成果。结合每月先锋课堂，在26个基层党支部常态化开展学条例守党纪活动，32名包居干部到联系居委会指导开展组织生活，日常学习教育得到巩固提升。</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spacing w:val="11"/>
          <w:kern w:val="0"/>
          <w:sz w:val="32"/>
          <w:szCs w:val="32"/>
        </w:rPr>
      </w:pPr>
      <w:r>
        <w:rPr>
          <w:rFonts w:hint="eastAsia" w:cs="仿宋_GB2312"/>
          <w:b w:val="0"/>
          <w:i w:val="0"/>
          <w:spacing w:val="11"/>
          <w:kern w:val="0"/>
          <w:sz w:val="32"/>
          <w:szCs w:val="32"/>
          <w:lang w:val="en-US" w:eastAsia="zh-CN" w:bidi="ar"/>
        </w:rPr>
        <w:t>针对意识形态风险研判问题，</w:t>
      </w:r>
      <w:r>
        <w:rPr>
          <w:rFonts w:hint="eastAsia" w:ascii="宋体" w:hAnsi="宋体" w:eastAsia="仿宋_GB2312" w:cs="仿宋_GB2312"/>
          <w:b/>
          <w:spacing w:val="11"/>
          <w:kern w:val="0"/>
          <w:sz w:val="32"/>
          <w:szCs w:val="32"/>
          <w:lang w:val="en-US" w:eastAsia="zh-CN" w:bidi="ar"/>
        </w:rPr>
        <w:t>一是</w:t>
      </w:r>
      <w:r>
        <w:rPr>
          <w:rFonts w:hint="eastAsia" w:ascii="宋体" w:hAnsi="宋体" w:eastAsia="仿宋_GB2312" w:cs="仿宋_GB2312"/>
          <w:b w:val="0"/>
          <w:spacing w:val="11"/>
          <w:kern w:val="0"/>
          <w:sz w:val="32"/>
          <w:szCs w:val="32"/>
          <w:lang w:val="en-US" w:eastAsia="zh-CN" w:bidi="ar"/>
        </w:rPr>
        <w:t>已督促西郭路拆除二仙庙“老年活动中心”牌子，对当事人进行批评教育。</w:t>
      </w:r>
      <w:r>
        <w:rPr>
          <w:rFonts w:hint="eastAsia" w:ascii="宋体" w:hAnsi="宋体" w:eastAsia="仿宋_GB2312" w:cs="仿宋_GB2312"/>
          <w:b/>
          <w:spacing w:val="11"/>
          <w:kern w:val="0"/>
          <w:sz w:val="32"/>
          <w:szCs w:val="32"/>
          <w:lang w:val="en-US" w:eastAsia="zh-CN" w:bidi="ar"/>
        </w:rPr>
        <w:t>二是</w:t>
      </w:r>
      <w:r>
        <w:rPr>
          <w:rFonts w:hint="eastAsia" w:ascii="宋体" w:hAnsi="宋体" w:eastAsia="仿宋_GB2312" w:cs="仿宋_GB2312"/>
          <w:b w:val="0"/>
          <w:spacing w:val="11"/>
          <w:kern w:val="0"/>
          <w:sz w:val="32"/>
          <w:szCs w:val="32"/>
          <w:lang w:val="en-US" w:eastAsia="zh-CN" w:bidi="ar"/>
        </w:rPr>
        <w:t>建立意识形态研判分析机制，定期开展网络舆情等方面的意识形态研判分析，制定处置预案，成立网络舆情监测队伍，常态化开展网络平台舆情信息监督，确保及时有效处置到位。</w:t>
      </w:r>
      <w:r>
        <w:rPr>
          <w:rFonts w:hint="eastAsia" w:ascii="宋体" w:hAnsi="宋体" w:eastAsia="仿宋_GB2312" w:cs="仿宋_GB2312"/>
          <w:b/>
          <w:spacing w:val="11"/>
          <w:kern w:val="0"/>
          <w:sz w:val="32"/>
          <w:szCs w:val="32"/>
          <w:lang w:val="en-US" w:eastAsia="zh-CN" w:bidi="ar"/>
        </w:rPr>
        <w:t>三是</w:t>
      </w:r>
      <w:r>
        <w:rPr>
          <w:rFonts w:hint="eastAsia" w:ascii="宋体" w:hAnsi="宋体" w:eastAsia="仿宋_GB2312" w:cs="仿宋_GB2312"/>
          <w:b w:val="0"/>
          <w:spacing w:val="11"/>
          <w:kern w:val="0"/>
          <w:sz w:val="32"/>
          <w:szCs w:val="32"/>
          <w:lang w:val="en-US" w:eastAsia="zh-CN" w:bidi="ar"/>
        </w:rPr>
        <w:t>和东郭路居委会就东郭路部分居民集资翻新无极宫庙和新建小庙拆除事项进行协调，已初步达成拆除意见。</w:t>
      </w:r>
    </w:p>
    <w:p>
      <w:pPr>
        <w:keepNext w:val="0"/>
        <w:keepLines w:val="0"/>
        <w:pageBreakBefore w:val="0"/>
        <w:widowControl w:val="0"/>
        <w:suppressLineNumbers w:val="0"/>
        <w:kinsoku/>
        <w:wordWrap/>
        <w:overflowPunct/>
        <w:topLinePunct w:val="0"/>
        <w:autoSpaceDE w:val="0"/>
        <w:autoSpaceDN/>
        <w:bidi w:val="0"/>
        <w:spacing w:beforeAutospacing="0" w:afterAutospacing="0" w:line="540" w:lineRule="exact"/>
        <w:ind w:left="0" w:leftChars="0" w:right="0" w:firstLine="686" w:firstLineChars="200"/>
        <w:jc w:val="left"/>
        <w:textAlignment w:val="auto"/>
        <w:rPr>
          <w:rFonts w:hint="eastAsia" w:ascii="楷体_GB2312" w:hAnsi="楷体_GB2312" w:eastAsia="楷体_GB2312" w:cs="楷体_GB2312"/>
          <w:b/>
          <w:bCs w:val="0"/>
          <w:spacing w:val="11"/>
          <w:kern w:val="2"/>
          <w:sz w:val="32"/>
          <w:szCs w:val="32"/>
          <w:lang w:val="en-US" w:eastAsia="zh-CN" w:bidi="ar"/>
        </w:rPr>
      </w:pPr>
      <w:r>
        <w:rPr>
          <w:rFonts w:hint="eastAsia" w:ascii="楷体_GB2312" w:hAnsi="楷体_GB2312" w:eastAsia="楷体_GB2312" w:cs="楷体_GB2312"/>
          <w:b/>
          <w:bCs w:val="0"/>
          <w:spacing w:val="11"/>
          <w:kern w:val="2"/>
          <w:sz w:val="32"/>
          <w:szCs w:val="32"/>
          <w:lang w:val="en-US" w:eastAsia="zh-CN" w:bidi="ar"/>
        </w:rPr>
        <w:t>（三）关于群众身边不正之风和腐败问题时有发生的问题方面</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6" w:firstLineChars="200"/>
        <w:jc w:val="left"/>
        <w:textAlignment w:val="auto"/>
        <w:rPr>
          <w:rFonts w:hint="default" w:ascii="宋体" w:hAnsi="宋体" w:eastAsia="仿宋_GB2312" w:cs="仿宋_GB2312"/>
          <w:b/>
          <w:spacing w:val="11"/>
          <w:kern w:val="2"/>
          <w:sz w:val="32"/>
          <w:szCs w:val="32"/>
          <w:lang w:val="en-US"/>
        </w:rPr>
      </w:pPr>
      <w:r>
        <w:rPr>
          <w:rFonts w:hint="eastAsia" w:cs="仿宋_GB2312"/>
          <w:b/>
          <w:spacing w:val="11"/>
          <w:kern w:val="0"/>
          <w:sz w:val="32"/>
          <w:szCs w:val="32"/>
          <w:lang w:val="en-US" w:eastAsia="zh-CN" w:bidi="ar"/>
        </w:rPr>
        <w:t>1.</w:t>
      </w:r>
      <w:r>
        <w:rPr>
          <w:rFonts w:hint="eastAsia" w:ascii="仿宋_GB2312" w:hAnsi="仿宋_GB2312" w:eastAsia="仿宋_GB2312" w:cs="仿宋_GB2312"/>
          <w:b/>
          <w:bCs/>
          <w:spacing w:val="11"/>
          <w:sz w:val="32"/>
          <w:szCs w:val="39"/>
          <w:lang w:val="en-US" w:eastAsia="zh-CN" w:bidi="ar-SA"/>
        </w:rPr>
        <w:t>针对““四议两公开”工作法执行不严格”问题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default" w:ascii="宋体" w:hAnsi="宋体" w:eastAsia="仿宋_GB2312" w:cs="仿宋_GB2312"/>
          <w:b w:val="0"/>
          <w:spacing w:val="11"/>
          <w:kern w:val="2"/>
          <w:sz w:val="32"/>
          <w:szCs w:val="32"/>
          <w:lang w:val="en-US"/>
        </w:rPr>
      </w:pPr>
      <w:r>
        <w:rPr>
          <w:rFonts w:hint="eastAsia" w:cs="仿宋_GB2312"/>
          <w:b w:val="0"/>
          <w:i w:val="0"/>
          <w:spacing w:val="11"/>
          <w:kern w:val="0"/>
          <w:sz w:val="32"/>
          <w:szCs w:val="32"/>
          <w:lang w:val="en-US" w:eastAsia="zh-CN" w:bidi="ar"/>
        </w:rPr>
        <w:t>针对低保户未严格落实“四议两公开”问题，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更新完善了《玉泉街道居级集体“三资”管理制度》，依据制度落实好“四议两公开”工作法。</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对接市民政局救助科，对相关政策给予指导。街道低保工作人员认真研究《河南省最低生活保障审核确认办法》等文件，审核流程得到进一步规范。</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召开各居民政专干解读低保审核政策，程序办理进一步正规严谨。</w:t>
      </w:r>
      <w:r>
        <w:rPr>
          <w:rFonts w:hint="eastAsia" w:ascii="宋体" w:hAnsi="宋体" w:eastAsia="仿宋_GB2312" w:cs="仿宋_GB2312"/>
          <w:b/>
          <w:spacing w:val="11"/>
          <w:kern w:val="2"/>
          <w:sz w:val="32"/>
          <w:szCs w:val="32"/>
          <w:lang w:val="en-US" w:eastAsia="zh-CN" w:bidi="ar"/>
        </w:rPr>
        <w:t>四是</w:t>
      </w:r>
      <w:r>
        <w:rPr>
          <w:rFonts w:hint="eastAsia" w:ascii="宋体" w:hAnsi="宋体" w:eastAsia="仿宋_GB2312" w:cs="仿宋_GB2312"/>
          <w:b w:val="0"/>
          <w:spacing w:val="11"/>
          <w:kern w:val="2"/>
          <w:sz w:val="32"/>
          <w:szCs w:val="32"/>
          <w:lang w:val="en-US" w:eastAsia="zh-CN" w:bidi="ar"/>
        </w:rPr>
        <w:t>逐月对到期低保户重新审核，完善档案资料，对出现疑似问题的对象，到各居委会入户调查，及时做到提档、降档或停发，杜绝“跑冒滴漏”问题发生。</w:t>
      </w:r>
      <w:r>
        <w:rPr>
          <w:rFonts w:hint="eastAsia" w:ascii="宋体" w:hAnsi="宋体" w:eastAsia="仿宋_GB2312" w:cs="仿宋_GB2312"/>
          <w:b/>
          <w:bCs/>
          <w:spacing w:val="11"/>
          <w:kern w:val="2"/>
          <w:sz w:val="32"/>
          <w:szCs w:val="32"/>
          <w:lang w:val="en-US" w:eastAsia="zh-CN" w:bidi="ar"/>
        </w:rPr>
        <w:t>五是</w:t>
      </w:r>
      <w:r>
        <w:rPr>
          <w:rFonts w:hint="eastAsia" w:ascii="宋体" w:hAnsi="宋体" w:eastAsia="仿宋_GB2312" w:cs="仿宋_GB2312"/>
          <w:b w:val="0"/>
          <w:spacing w:val="11"/>
          <w:kern w:val="2"/>
          <w:sz w:val="32"/>
          <w:szCs w:val="32"/>
          <w:lang w:val="en-US" w:eastAsia="zh-CN" w:bidi="ar"/>
        </w:rPr>
        <w:t>针对有制度未有效执行导致的责任缺失、监督虚化问题，办事处制定出台部门规章制度汇编，通过“明责任、强监督、硬问责+群众参与”，倒逼制度从“墙上”落到“地上”。</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lang w:val="en-US" w:eastAsia="zh-CN" w:bidi="ar"/>
        </w:rPr>
      </w:pPr>
      <w:r>
        <w:rPr>
          <w:rFonts w:hint="eastAsia" w:cs="仿宋_GB2312"/>
          <w:b w:val="0"/>
          <w:i w:val="0"/>
          <w:spacing w:val="11"/>
          <w:kern w:val="0"/>
          <w:sz w:val="32"/>
          <w:szCs w:val="32"/>
          <w:lang w:val="en-US" w:eastAsia="zh-CN" w:bidi="ar"/>
        </w:rPr>
        <w:t>针对工程项目未严格落实“四议两公开”问题，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下发专项文件，要求各居严格按照《玉泉街道居级集体“三资”管理制度》，落实好“四议两公开”工作法，重大事项、支出超过50000元严格执行，实行民主决策、集体审批，对未按程序履职将加大追责力度。</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对北堰头、西水屯、中马头、苗店、南水屯、亚桥、堽头等居委会支部书记进行谈话提醒，就问题举一反三，防止再次发生此类问题。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6" w:firstLineChars="200"/>
        <w:jc w:val="left"/>
        <w:textAlignment w:val="auto"/>
        <w:rPr>
          <w:rFonts w:hint="default" w:cs="仿宋_GB2312"/>
          <w:b/>
          <w:spacing w:val="11"/>
          <w:kern w:val="2"/>
          <w:sz w:val="32"/>
          <w:szCs w:val="32"/>
          <w:lang w:val="en-US" w:eastAsia="zh-CN" w:bidi="ar"/>
        </w:rPr>
      </w:pPr>
      <w:r>
        <w:rPr>
          <w:rFonts w:hint="eastAsia" w:cs="仿宋_GB2312"/>
          <w:b/>
          <w:spacing w:val="11"/>
          <w:kern w:val="2"/>
          <w:sz w:val="32"/>
          <w:szCs w:val="32"/>
          <w:lang w:val="en-US" w:eastAsia="zh-CN" w:bidi="ar"/>
        </w:rPr>
        <w:t>2.</w:t>
      </w:r>
      <w:r>
        <w:rPr>
          <w:rFonts w:hint="eastAsia" w:ascii="仿宋_GB2312" w:hAnsi="仿宋_GB2312" w:eastAsia="仿宋_GB2312" w:cs="仿宋_GB2312"/>
          <w:b/>
          <w:bCs/>
          <w:spacing w:val="11"/>
          <w:sz w:val="32"/>
          <w:szCs w:val="39"/>
          <w:lang w:val="en-US" w:eastAsia="zh-CN" w:bidi="ar-SA"/>
        </w:rPr>
        <w:t>针对“工程项目管理不规范”问题</w:t>
      </w:r>
    </w:p>
    <w:p>
      <w:pPr>
        <w:keepNext w:val="0"/>
        <w:keepLines w:val="0"/>
        <w:pageBreakBefore w:val="0"/>
        <w:kinsoku/>
        <w:wordWrap/>
        <w:topLinePunct w:val="0"/>
        <w:autoSpaceDE w:val="0"/>
        <w:autoSpaceDN/>
        <w:bidi w:val="0"/>
        <w:adjustRightInd w:val="0"/>
        <w:snapToGrid w:val="0"/>
        <w:spacing w:line="540" w:lineRule="exact"/>
        <w:ind w:firstLine="684" w:firstLineChars="200"/>
        <w:jc w:val="left"/>
        <w:textAlignment w:val="auto"/>
        <w:rPr>
          <w:rFonts w:hint="eastAsia" w:ascii="宋体" w:hAnsi="宋体" w:eastAsia="仿宋_GB2312" w:cs="仿宋_GB2312"/>
          <w:b w:val="0"/>
          <w:spacing w:val="11"/>
          <w:kern w:val="2"/>
          <w:sz w:val="32"/>
          <w:szCs w:val="32"/>
          <w:lang w:val="en-US" w:eastAsia="zh-CN" w:bidi="ar"/>
        </w:rPr>
      </w:pPr>
      <w:r>
        <w:rPr>
          <w:rFonts w:hint="eastAsia" w:ascii="宋体" w:hAnsi="宋体" w:eastAsia="仿宋_GB2312" w:cs="仿宋_GB2312"/>
          <w:b w:val="0"/>
          <w:spacing w:val="11"/>
          <w:kern w:val="2"/>
          <w:sz w:val="32"/>
          <w:szCs w:val="32"/>
          <w:lang w:val="en-US" w:eastAsia="zh-CN" w:bidi="ar"/>
        </w:rPr>
        <w:t>通过严格执行玉泉街道三资管理制度，非生产性开支得到有效控制。在报账环节，严格按照相关制度和规定，对每一张单据进行逐项审核，确保所有支出合规合法，对任何违规、违纪的支出单据坚决不予记账，杜绝类似问题的再次发生。同时，居委会基础设施建设等重大事项已全面落实“四议两公开”程序，确保公开招标和合同签订的规范性，避免低价中标、高价决算等不规范行为。居级财务公开工作也得到进一步加强，公开时间及时、内容真实、项目具体，确保财务透明度。此外，通过加强居委会财务队伍的政治理论和业务学习，财务人员的政治素质和业务能力显著提升，为今后工作的顺利开展奠定坚实基础。居委会“低价中标、高价决算”问题，办事处已列入巡察交办线索，目前由纪检办进行线索处置。</w:t>
      </w:r>
    </w:p>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Autospacing="0" w:afterAutospacing="0" w:line="540" w:lineRule="exact"/>
        <w:ind w:right="0" w:rightChars="0" w:firstLine="686" w:firstLineChars="200"/>
        <w:jc w:val="left"/>
        <w:textAlignment w:val="auto"/>
        <w:rPr>
          <w:rFonts w:hint="default" w:ascii="宋体" w:hAnsi="宋体" w:eastAsia="仿宋_GB2312" w:cs="仿宋_GB2312"/>
          <w:b/>
          <w:spacing w:val="11"/>
          <w:kern w:val="2"/>
          <w:sz w:val="32"/>
          <w:szCs w:val="32"/>
          <w:lang w:val="en-US" w:eastAsia="zh-CN" w:bidi="ar"/>
        </w:rPr>
      </w:pPr>
      <w:r>
        <w:rPr>
          <w:rFonts w:hint="eastAsia" w:cs="仿宋_GB2312"/>
          <w:b/>
          <w:spacing w:val="11"/>
          <w:kern w:val="2"/>
          <w:sz w:val="32"/>
          <w:szCs w:val="32"/>
          <w:lang w:val="en-US" w:eastAsia="zh-CN" w:bidi="ar"/>
        </w:rPr>
        <w:t>3.</w:t>
      </w:r>
      <w:r>
        <w:rPr>
          <w:rFonts w:hint="eastAsia" w:ascii="仿宋_GB2312" w:hAnsi="仿宋_GB2312" w:eastAsia="仿宋_GB2312" w:cs="仿宋_GB2312"/>
          <w:b/>
          <w:bCs/>
          <w:spacing w:val="11"/>
          <w:sz w:val="32"/>
          <w:szCs w:val="39"/>
          <w:lang w:val="en-US" w:eastAsia="zh-CN" w:bidi="ar-SA"/>
        </w:rPr>
        <w:t>针对“党员干部作风不扎实”问题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ascii="宋体" w:hAnsi="宋体" w:eastAsia="仿宋_GB2312" w:cs="仿宋_GB2312"/>
          <w:b w:val="0"/>
          <w:spacing w:val="11"/>
          <w:kern w:val="2"/>
          <w:sz w:val="32"/>
          <w:szCs w:val="32"/>
          <w:lang w:val="en-US" w:eastAsia="zh-CN" w:bidi="ar"/>
        </w:rPr>
        <w:t>针对部分干部宗旨意识不强的问题，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对涉事干部在全办范围内进行通报批评。</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结合各居每月25日的先锋课堂，开展志愿服务实践，2024年，21个基层党支部累计开展志愿服务200余次，解决群众反映问题152起，党员先锋模范作用有效彰显。</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针对居委会干部工作方式简单粗暴的问题，已组织专项培训2次，覆盖全体居委会干部。通过培训，干部在处理群众问题时更加注重倾听、耐心解释和依法依规办事，群众满意度显著提升。后续将定期开展“回头看”工作，确保</w:t>
      </w:r>
      <w:r>
        <w:rPr>
          <w:rFonts w:hint="eastAsia" w:eastAsia="仿宋_GB2312" w:cs="仿宋_GB2312"/>
          <w:b w:val="0"/>
          <w:spacing w:val="11"/>
          <w:kern w:val="2"/>
          <w:sz w:val="32"/>
          <w:szCs w:val="32"/>
          <w:lang w:val="en-US" w:eastAsia="zh-CN" w:bidi="ar"/>
        </w:rPr>
        <w:t>整改情况</w:t>
      </w:r>
      <w:r>
        <w:rPr>
          <w:rFonts w:hint="eastAsia" w:ascii="宋体" w:hAnsi="宋体" w:eastAsia="仿宋_GB2312" w:cs="仿宋_GB2312"/>
          <w:b w:val="0"/>
          <w:spacing w:val="11"/>
          <w:kern w:val="2"/>
          <w:sz w:val="32"/>
          <w:szCs w:val="32"/>
          <w:lang w:val="en-US" w:eastAsia="zh-CN" w:bidi="ar"/>
        </w:rPr>
        <w:t>持续巩固。</w:t>
      </w:r>
    </w:p>
    <w:p>
      <w:pPr>
        <w:keepNext w:val="0"/>
        <w:keepLines w:val="0"/>
        <w:pageBreakBefore w:val="0"/>
        <w:widowControl w:val="0"/>
        <w:kinsoku/>
        <w:wordWrap/>
        <w:overflowPunct w:val="0"/>
        <w:topLinePunct w:val="0"/>
        <w:autoSpaceDE/>
        <w:autoSpaceDN/>
        <w:bidi w:val="0"/>
        <w:adjustRightInd/>
        <w:snapToGrid/>
        <w:spacing w:after="0" w:line="540" w:lineRule="exact"/>
        <w:ind w:firstLine="684" w:firstLineChars="200"/>
        <w:jc w:val="left"/>
        <w:textAlignment w:val="auto"/>
        <w:rPr>
          <w:rFonts w:hint="eastAsia" w:ascii="宋体" w:hAnsi="宋体" w:eastAsia="仿宋_GB2312" w:cs="仿宋_GB2312"/>
          <w:b w:val="0"/>
          <w:spacing w:val="11"/>
          <w:kern w:val="2"/>
          <w:sz w:val="32"/>
          <w:szCs w:val="32"/>
        </w:rPr>
      </w:pPr>
      <w:r>
        <w:rPr>
          <w:rFonts w:hint="eastAsia" w:cs="仿宋_GB2312"/>
          <w:b w:val="0"/>
          <w:i w:val="0"/>
          <w:spacing w:val="11"/>
          <w:kern w:val="0"/>
          <w:sz w:val="32"/>
          <w:szCs w:val="32"/>
          <w:lang w:val="en-US" w:eastAsia="zh-CN" w:bidi="ar"/>
        </w:rPr>
        <w:t>针对宅基地划拨不作为、乱作为问题，</w:t>
      </w:r>
      <w:r>
        <w:rPr>
          <w:rFonts w:hint="eastAsia" w:ascii="宋体" w:hAnsi="宋体" w:eastAsia="仿宋_GB2312"/>
          <w:b/>
          <w:spacing w:val="11"/>
          <w:sz w:val="32"/>
          <w:szCs w:val="24"/>
        </w:rPr>
        <w:t>一是</w:t>
      </w:r>
      <w:r>
        <w:rPr>
          <w:rFonts w:hint="eastAsia" w:ascii="宋体" w:hAnsi="宋体" w:eastAsia="仿宋_GB2312"/>
          <w:spacing w:val="11"/>
          <w:sz w:val="32"/>
          <w:szCs w:val="24"/>
        </w:rPr>
        <w:t>成立玉泉街道规划委员会，负责村庄集体建设项目、自建房审批事宜，统筹解决宅基地问题。</w:t>
      </w:r>
      <w:r>
        <w:rPr>
          <w:rFonts w:hint="eastAsia" w:ascii="宋体" w:hAnsi="宋体" w:eastAsia="仿宋_GB2312"/>
          <w:b/>
          <w:spacing w:val="11"/>
          <w:sz w:val="32"/>
          <w:szCs w:val="24"/>
        </w:rPr>
        <w:t>二是</w:t>
      </w:r>
      <w:r>
        <w:rPr>
          <w:rFonts w:hint="eastAsia" w:ascii="宋体" w:hAnsi="宋体" w:eastAsia="仿宋_GB2312"/>
          <w:spacing w:val="11"/>
          <w:sz w:val="32"/>
          <w:szCs w:val="24"/>
        </w:rPr>
        <w:t>针对各居委会的实际情况，编制村庄规划，目前已完成东马头、中马头、西马头3个居委会村庄规划的编制工作并通过了专家评审；完成了陆家岭、北水屯、南水屯、堽头4个居委会的村庄规划初稿编制，正在进行专家评审。</w:t>
      </w:r>
      <w:r>
        <w:rPr>
          <w:rFonts w:hint="eastAsia" w:ascii="宋体" w:hAnsi="宋体" w:eastAsia="仿宋_GB2312"/>
          <w:b/>
          <w:spacing w:val="11"/>
          <w:sz w:val="32"/>
          <w:szCs w:val="24"/>
        </w:rPr>
        <w:t>三是</w:t>
      </w:r>
      <w:r>
        <w:rPr>
          <w:rFonts w:hint="eastAsia" w:ascii="宋体" w:hAnsi="宋体" w:eastAsia="仿宋_GB2312"/>
          <w:spacing w:val="11"/>
          <w:sz w:val="32"/>
          <w:szCs w:val="24"/>
        </w:rPr>
        <w:t>要以村庄规划为引领，对各居委会内部的空闲宅基地进行有效利用，可以划拨的进行划拨，划拨不出去的收回村集体。</w:t>
      </w:r>
      <w:r>
        <w:rPr>
          <w:rFonts w:hint="eastAsia" w:ascii="宋体" w:hAnsi="宋体" w:eastAsia="仿宋_GB2312"/>
          <w:b/>
          <w:spacing w:val="11"/>
          <w:sz w:val="32"/>
          <w:szCs w:val="24"/>
        </w:rPr>
        <w:t>四是</w:t>
      </w:r>
      <w:r>
        <w:rPr>
          <w:rFonts w:hint="eastAsia" w:ascii="宋体" w:hAnsi="宋体" w:eastAsia="仿宋_GB2312"/>
          <w:spacing w:val="11"/>
          <w:sz w:val="32"/>
          <w:szCs w:val="24"/>
        </w:rPr>
        <w:t>对于无法划拨宅基地解决居民住房的问题，将进一步深入研究国家相关法律法规和政策要求，探索采用建设农民公寓等方式进行解决。</w:t>
      </w:r>
      <w:r>
        <w:rPr>
          <w:rFonts w:hint="eastAsia" w:ascii="宋体" w:hAnsi="宋体" w:eastAsia="仿宋_GB2312" w:cs="仿宋_GB2312"/>
          <w:b/>
          <w:spacing w:val="11"/>
          <w:kern w:val="2"/>
          <w:sz w:val="32"/>
          <w:szCs w:val="32"/>
          <w:lang w:val="en-US" w:eastAsia="zh-CN" w:bidi="ar"/>
        </w:rPr>
        <w:t>五是</w:t>
      </w:r>
      <w:r>
        <w:rPr>
          <w:rFonts w:hint="eastAsia" w:ascii="宋体" w:hAnsi="宋体" w:eastAsia="仿宋_GB2312" w:cs="仿宋_GB2312"/>
          <w:b w:val="0"/>
          <w:spacing w:val="11"/>
          <w:kern w:val="2"/>
          <w:sz w:val="32"/>
          <w:szCs w:val="32"/>
          <w:lang w:val="en-US" w:eastAsia="zh-CN" w:bidi="ar"/>
        </w:rPr>
        <w:t>西水屯刘某某重复审批的建房行为，居委会对其进行了停工处理，现在处于管控状态。给予西水屯原支部书记赵</w:t>
      </w:r>
      <w:r>
        <w:rPr>
          <w:rFonts w:hint="eastAsia" w:cs="仿宋_GB2312"/>
          <w:b w:val="0"/>
          <w:spacing w:val="11"/>
          <w:kern w:val="2"/>
          <w:sz w:val="32"/>
          <w:szCs w:val="32"/>
          <w:lang w:val="en-US" w:eastAsia="zh-CN" w:bidi="ar"/>
        </w:rPr>
        <w:t>某某</w:t>
      </w:r>
      <w:r>
        <w:rPr>
          <w:rFonts w:hint="eastAsia" w:ascii="宋体" w:hAnsi="宋体" w:eastAsia="仿宋_GB2312" w:cs="仿宋_GB2312"/>
          <w:b w:val="0"/>
          <w:spacing w:val="11"/>
          <w:kern w:val="2"/>
          <w:sz w:val="32"/>
          <w:szCs w:val="32"/>
          <w:lang w:val="en-US" w:eastAsia="zh-CN" w:bidi="ar"/>
        </w:rPr>
        <w:t>、支委成员赵</w:t>
      </w:r>
      <w:r>
        <w:rPr>
          <w:rFonts w:hint="eastAsia" w:cs="仿宋_GB2312"/>
          <w:b w:val="0"/>
          <w:spacing w:val="11"/>
          <w:kern w:val="2"/>
          <w:sz w:val="32"/>
          <w:szCs w:val="32"/>
          <w:lang w:val="en-US" w:eastAsia="zh-CN" w:bidi="ar"/>
        </w:rPr>
        <w:t>某某</w:t>
      </w:r>
      <w:r>
        <w:rPr>
          <w:rFonts w:hint="eastAsia" w:ascii="宋体" w:hAnsi="宋体" w:eastAsia="仿宋_GB2312" w:cs="仿宋_GB2312"/>
          <w:b w:val="0"/>
          <w:spacing w:val="11"/>
          <w:kern w:val="2"/>
          <w:sz w:val="32"/>
          <w:szCs w:val="32"/>
          <w:lang w:val="en-US" w:eastAsia="zh-CN" w:bidi="ar"/>
        </w:rPr>
        <w:t>党内警告处分。</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cs="仿宋_GB2312"/>
          <w:b w:val="0"/>
          <w:i w:val="0"/>
          <w:spacing w:val="11"/>
          <w:kern w:val="0"/>
          <w:sz w:val="32"/>
          <w:szCs w:val="32"/>
          <w:lang w:val="en-US" w:eastAsia="zh-CN" w:bidi="ar"/>
        </w:rPr>
        <w:t>针对集体应收未收款问题，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建立工作台账，目前北堰头</w:t>
      </w:r>
      <w:r>
        <w:rPr>
          <w:rFonts w:hint="eastAsia" w:cs="仿宋_GB2312"/>
          <w:b w:val="0"/>
          <w:spacing w:val="11"/>
          <w:kern w:val="2"/>
          <w:sz w:val="32"/>
          <w:szCs w:val="32"/>
          <w:lang w:val="en-US" w:eastAsia="zh-CN" w:bidi="ar"/>
        </w:rPr>
        <w:t>、</w:t>
      </w:r>
      <w:r>
        <w:rPr>
          <w:rFonts w:hint="eastAsia" w:ascii="宋体" w:hAnsi="宋体" w:eastAsia="仿宋_GB2312" w:cs="仿宋_GB2312"/>
          <w:b w:val="0"/>
          <w:spacing w:val="11"/>
          <w:kern w:val="2"/>
          <w:sz w:val="32"/>
          <w:szCs w:val="32"/>
          <w:lang w:val="en-US" w:eastAsia="zh-CN" w:bidi="ar"/>
        </w:rPr>
        <w:t>刘庄</w:t>
      </w:r>
      <w:r>
        <w:rPr>
          <w:rFonts w:hint="eastAsia" w:cs="仿宋_GB2312"/>
          <w:b w:val="0"/>
          <w:spacing w:val="11"/>
          <w:kern w:val="2"/>
          <w:sz w:val="32"/>
          <w:szCs w:val="32"/>
          <w:lang w:val="en-US" w:eastAsia="zh-CN" w:bidi="ar"/>
        </w:rPr>
        <w:t>、</w:t>
      </w:r>
      <w:r>
        <w:rPr>
          <w:rFonts w:hint="eastAsia" w:ascii="宋体" w:hAnsi="宋体" w:eastAsia="仿宋_GB2312" w:cs="仿宋_GB2312"/>
          <w:b w:val="0"/>
          <w:spacing w:val="11"/>
          <w:kern w:val="2"/>
          <w:sz w:val="32"/>
          <w:szCs w:val="32"/>
          <w:lang w:val="en-US" w:eastAsia="zh-CN" w:bidi="ar"/>
        </w:rPr>
        <w:t>陆家岭</w:t>
      </w:r>
      <w:r>
        <w:rPr>
          <w:rFonts w:hint="eastAsia" w:cs="仿宋_GB2312"/>
          <w:b w:val="0"/>
          <w:spacing w:val="11"/>
          <w:kern w:val="2"/>
          <w:sz w:val="32"/>
          <w:szCs w:val="32"/>
          <w:lang w:val="en-US" w:eastAsia="zh-CN" w:bidi="ar"/>
        </w:rPr>
        <w:t>、</w:t>
      </w:r>
      <w:r>
        <w:rPr>
          <w:rFonts w:hint="eastAsia" w:ascii="宋体" w:hAnsi="宋体" w:eastAsia="仿宋_GB2312" w:cs="仿宋_GB2312"/>
          <w:b w:val="0"/>
          <w:spacing w:val="11"/>
          <w:kern w:val="2"/>
          <w:sz w:val="32"/>
          <w:szCs w:val="32"/>
          <w:lang w:val="en-US" w:eastAsia="zh-CN" w:bidi="ar"/>
        </w:rPr>
        <w:t>王庄</w:t>
      </w:r>
      <w:r>
        <w:rPr>
          <w:rFonts w:hint="eastAsia" w:cs="仿宋_GB2312"/>
          <w:b w:val="0"/>
          <w:spacing w:val="11"/>
          <w:kern w:val="2"/>
          <w:sz w:val="32"/>
          <w:szCs w:val="32"/>
          <w:lang w:val="en-US" w:eastAsia="zh-CN" w:bidi="ar"/>
        </w:rPr>
        <w:t>、</w:t>
      </w:r>
      <w:r>
        <w:rPr>
          <w:rFonts w:hint="eastAsia" w:ascii="宋体" w:hAnsi="宋体" w:eastAsia="仿宋_GB2312" w:cs="仿宋_GB2312"/>
          <w:b w:val="0"/>
          <w:spacing w:val="11"/>
          <w:kern w:val="2"/>
          <w:sz w:val="32"/>
          <w:szCs w:val="32"/>
          <w:lang w:val="en-US" w:eastAsia="zh-CN" w:bidi="ar"/>
        </w:rPr>
        <w:t>中马头</w:t>
      </w:r>
      <w:r>
        <w:rPr>
          <w:rFonts w:hint="eastAsia" w:cs="仿宋_GB2312"/>
          <w:b w:val="0"/>
          <w:spacing w:val="11"/>
          <w:kern w:val="2"/>
          <w:sz w:val="32"/>
          <w:szCs w:val="32"/>
          <w:lang w:val="en-US" w:eastAsia="zh-CN" w:bidi="ar"/>
        </w:rPr>
        <w:t>、南堰头</w:t>
      </w:r>
      <w:r>
        <w:rPr>
          <w:rFonts w:hint="eastAsia" w:ascii="宋体" w:hAnsi="宋体" w:eastAsia="仿宋_GB2312" w:cs="仿宋_GB2312"/>
          <w:b w:val="0"/>
          <w:spacing w:val="11"/>
          <w:kern w:val="2"/>
          <w:sz w:val="32"/>
          <w:szCs w:val="32"/>
          <w:lang w:val="en-US" w:eastAsia="zh-CN" w:bidi="ar"/>
        </w:rPr>
        <w:t>已收</w:t>
      </w:r>
      <w:r>
        <w:rPr>
          <w:rFonts w:hint="eastAsia" w:cs="仿宋_GB2312"/>
          <w:b w:val="0"/>
          <w:spacing w:val="11"/>
          <w:kern w:val="2"/>
          <w:sz w:val="32"/>
          <w:szCs w:val="32"/>
          <w:lang w:val="en-US" w:eastAsia="zh-CN" w:bidi="ar"/>
        </w:rPr>
        <w:t>85100</w:t>
      </w:r>
      <w:r>
        <w:rPr>
          <w:rFonts w:hint="eastAsia" w:ascii="宋体" w:hAnsi="宋体" w:eastAsia="仿宋_GB2312" w:cs="仿宋_GB2312"/>
          <w:b w:val="0"/>
          <w:spacing w:val="11"/>
          <w:kern w:val="2"/>
          <w:sz w:val="32"/>
          <w:szCs w:val="32"/>
          <w:lang w:val="en-US" w:eastAsia="zh-CN" w:bidi="ar"/>
        </w:rPr>
        <w:t>元</w:t>
      </w:r>
      <w:r>
        <w:rPr>
          <w:rFonts w:hint="eastAsia" w:cs="仿宋_GB2312"/>
          <w:b w:val="0"/>
          <w:spacing w:val="11"/>
          <w:kern w:val="2"/>
          <w:sz w:val="32"/>
          <w:szCs w:val="32"/>
          <w:lang w:val="en-US" w:eastAsia="zh-CN" w:bidi="ar"/>
        </w:rPr>
        <w:t>。</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刘庄、西水屯、中马头</w:t>
      </w:r>
      <w:r>
        <w:rPr>
          <w:rFonts w:hint="eastAsia" w:cs="仿宋_GB2312"/>
          <w:b w:val="0"/>
          <w:spacing w:val="11"/>
          <w:kern w:val="2"/>
          <w:sz w:val="32"/>
          <w:szCs w:val="32"/>
          <w:lang w:val="en-US" w:eastAsia="zh-CN" w:bidi="ar"/>
        </w:rPr>
        <w:t>相关遗留问题</w:t>
      </w:r>
      <w:r>
        <w:rPr>
          <w:rFonts w:hint="eastAsia" w:ascii="宋体" w:hAnsi="宋体" w:eastAsia="仿宋_GB2312" w:cs="仿宋_GB2312"/>
          <w:b w:val="0"/>
          <w:spacing w:val="11"/>
          <w:kern w:val="2"/>
          <w:sz w:val="32"/>
          <w:szCs w:val="32"/>
          <w:lang w:val="en-US" w:eastAsia="zh-CN" w:bidi="ar"/>
        </w:rPr>
        <w:t>目前正在走法律程序。其余居委会协调推进中。</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40" w:lineRule="exact"/>
        <w:ind w:firstLine="684" w:firstLineChars="200"/>
        <w:jc w:val="left"/>
        <w:textAlignment w:val="auto"/>
        <w:rPr>
          <w:rFonts w:hint="eastAsia" w:ascii="宋体" w:hAnsi="宋体" w:eastAsia="仿宋_GB2312"/>
          <w:spacing w:val="11"/>
          <w:sz w:val="32"/>
          <w:szCs w:val="24"/>
          <w:lang w:eastAsia="zh-CN"/>
        </w:rPr>
      </w:pPr>
      <w:r>
        <w:rPr>
          <w:rFonts w:hint="eastAsia" w:ascii="宋体" w:hAnsi="宋体" w:eastAsia="仿宋_GB2312" w:cs="仿宋_GB2312"/>
          <w:b w:val="0"/>
          <w:spacing w:val="11"/>
          <w:kern w:val="2"/>
          <w:sz w:val="32"/>
          <w:szCs w:val="32"/>
          <w:lang w:val="en-US" w:eastAsia="zh-CN" w:bidi="ar"/>
        </w:rPr>
        <w:t>针对违章建设问题，</w:t>
      </w:r>
      <w:r>
        <w:rPr>
          <w:rFonts w:hint="eastAsia" w:ascii="宋体" w:hAnsi="宋体" w:eastAsia="仿宋_GB2312"/>
          <w:b/>
          <w:spacing w:val="11"/>
          <w:sz w:val="32"/>
          <w:szCs w:val="24"/>
        </w:rPr>
        <w:t>一是</w:t>
      </w:r>
      <w:r>
        <w:rPr>
          <w:rFonts w:hint="eastAsia" w:ascii="宋体" w:hAnsi="宋体" w:eastAsia="仿宋_GB2312"/>
          <w:spacing w:val="11"/>
          <w:sz w:val="32"/>
          <w:szCs w:val="24"/>
        </w:rPr>
        <w:t>已加大宣传力度，对辖区拆除的违法建设制作了宣传片对各居委会进行教育，并要求各居委会对所有建设行为开工前要向办事处报告，核查用地情况。</w:t>
      </w:r>
      <w:r>
        <w:rPr>
          <w:rFonts w:hint="eastAsia" w:ascii="宋体" w:hAnsi="宋体" w:eastAsia="仿宋_GB2312"/>
          <w:b/>
          <w:spacing w:val="11"/>
          <w:sz w:val="32"/>
          <w:szCs w:val="24"/>
        </w:rPr>
        <w:t>二是</w:t>
      </w:r>
      <w:r>
        <w:rPr>
          <w:rFonts w:hint="eastAsia" w:ascii="宋体" w:hAnsi="宋体" w:eastAsia="仿宋_GB2312"/>
          <w:spacing w:val="11"/>
          <w:sz w:val="32"/>
          <w:szCs w:val="24"/>
        </w:rPr>
        <w:t>加强“一网两长”巡查制度的落实，要求各居委会对违法建设行为做到早发现、早制止、早报告。</w:t>
      </w:r>
      <w:r>
        <w:rPr>
          <w:rFonts w:hint="eastAsia" w:ascii="宋体" w:hAnsi="宋体" w:eastAsia="仿宋_GB2312"/>
          <w:b/>
          <w:spacing w:val="11"/>
          <w:sz w:val="32"/>
          <w:szCs w:val="24"/>
        </w:rPr>
        <w:t>三是</w:t>
      </w:r>
      <w:r>
        <w:rPr>
          <w:rFonts w:hint="eastAsia" w:ascii="宋体" w:hAnsi="宋体" w:eastAsia="仿宋_GB2312"/>
          <w:spacing w:val="11"/>
          <w:sz w:val="32"/>
          <w:szCs w:val="24"/>
        </w:rPr>
        <w:t>办事处规划委员会成立后，对于各居委会安置房的建设行为已全面叫停。下一步将进一步深入研究国家相关法律法规和政策要求，并和相关部门进行对接探索研究集中安置房的建设方式。</w:t>
      </w:r>
      <w:r>
        <w:rPr>
          <w:rFonts w:hint="eastAsia" w:ascii="宋体" w:hAnsi="宋体" w:eastAsia="仿宋_GB2312"/>
          <w:b/>
          <w:spacing w:val="11"/>
          <w:sz w:val="32"/>
          <w:szCs w:val="24"/>
        </w:rPr>
        <w:t>四是</w:t>
      </w:r>
      <w:r>
        <w:rPr>
          <w:rFonts w:hint="eastAsia" w:ascii="宋体" w:hAnsi="宋体" w:eastAsia="仿宋_GB2312"/>
          <w:spacing w:val="11"/>
          <w:sz w:val="32"/>
          <w:szCs w:val="24"/>
        </w:rPr>
        <w:t>将耕地保护与年度评比挂钩，对出现违法占地行为的居委会取消评先资格，对违法用地行为制止不力的，及时与纪检监察部门结合，依照相关规定进行问责。</w:t>
      </w:r>
      <w:r>
        <w:rPr>
          <w:rFonts w:hint="eastAsia" w:ascii="宋体" w:hAnsi="宋体" w:eastAsia="仿宋_GB2312"/>
          <w:b/>
          <w:bCs/>
          <w:spacing w:val="11"/>
          <w:sz w:val="32"/>
          <w:szCs w:val="24"/>
        </w:rPr>
        <w:t>五是</w:t>
      </w:r>
      <w:r>
        <w:rPr>
          <w:rFonts w:hint="eastAsia" w:ascii="宋体" w:hAnsi="宋体" w:eastAsia="仿宋_GB2312"/>
          <w:spacing w:val="11"/>
          <w:sz w:val="32"/>
          <w:szCs w:val="24"/>
        </w:rPr>
        <w:t>违规用地占用耕地问题已及时整改完成</w:t>
      </w:r>
      <w:r>
        <w:rPr>
          <w:rFonts w:hint="eastAsia"/>
          <w:spacing w:val="11"/>
          <w:sz w:val="32"/>
          <w:szCs w:val="24"/>
          <w:lang w:eastAsia="zh-CN"/>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cs="仿宋_GB2312"/>
          <w:b w:val="0"/>
          <w:i w:val="0"/>
          <w:spacing w:val="11"/>
          <w:kern w:val="0"/>
          <w:sz w:val="32"/>
          <w:szCs w:val="32"/>
          <w:lang w:val="en-US" w:eastAsia="zh-CN" w:bidi="ar"/>
        </w:rPr>
        <w:t>针对擅自滞留上级拨款问题，</w:t>
      </w:r>
      <w:r>
        <w:rPr>
          <w:rFonts w:hint="eastAsia" w:ascii="宋体" w:hAnsi="宋体" w:eastAsia="仿宋_GB2312" w:cs="仿宋_GB2312"/>
          <w:b w:val="0"/>
          <w:spacing w:val="11"/>
          <w:kern w:val="2"/>
          <w:sz w:val="32"/>
          <w:szCs w:val="32"/>
          <w:lang w:val="en-US" w:eastAsia="zh-CN" w:bidi="ar"/>
        </w:rPr>
        <w:t>北水屯已完成兑付。石牛居委会已积极采取稳控措施，通过召开群众座谈会、入户走访等方式，耐心细致地向居民解释政策，有效缓解了群众情绪。目前，群众工作稳步推进，未发生群体性事件，社会面保持稳定。下一步，我们将继续跟踪督办，确保补偿款及时足额发放到位，切实维护群众合法权益。</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6" w:firstLineChars="200"/>
        <w:jc w:val="left"/>
        <w:textAlignment w:val="auto"/>
        <w:rPr>
          <w:rFonts w:hint="default" w:ascii="宋体" w:hAnsi="宋体" w:eastAsia="仿宋_GB2312" w:cs="仿宋_GB2312"/>
          <w:b/>
          <w:spacing w:val="11"/>
          <w:kern w:val="2"/>
          <w:sz w:val="32"/>
          <w:szCs w:val="32"/>
          <w:lang w:val="en-US"/>
        </w:rPr>
      </w:pPr>
      <w:r>
        <w:rPr>
          <w:rFonts w:hint="eastAsia" w:cs="仿宋_GB2312"/>
          <w:b/>
          <w:spacing w:val="11"/>
          <w:kern w:val="0"/>
          <w:sz w:val="32"/>
          <w:szCs w:val="32"/>
          <w:lang w:val="en-US" w:eastAsia="zh-CN" w:bidi="ar"/>
        </w:rPr>
        <w:t>4.</w:t>
      </w:r>
      <w:r>
        <w:rPr>
          <w:rFonts w:hint="eastAsia" w:ascii="仿宋_GB2312" w:hAnsi="仿宋_GB2312" w:eastAsia="仿宋_GB2312" w:cs="仿宋_GB2312"/>
          <w:b/>
          <w:bCs/>
          <w:spacing w:val="11"/>
          <w:sz w:val="32"/>
          <w:szCs w:val="39"/>
          <w:lang w:val="en-US" w:eastAsia="zh-CN" w:bidi="ar-SA"/>
        </w:rPr>
        <w:t>针对“监委会履职不力”问题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cs="仿宋_GB2312"/>
          <w:b w:val="0"/>
          <w:i w:val="0"/>
          <w:spacing w:val="11"/>
          <w:kern w:val="0"/>
          <w:sz w:val="32"/>
          <w:szCs w:val="32"/>
          <w:lang w:val="en-US" w:eastAsia="zh-CN" w:bidi="ar"/>
        </w:rPr>
        <w:t>针对监委会监督缺位问题，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强化业务培训，提高监督业务能力。组织召开居监委会业务培训，培训居务监督委员工作职责、监督内容、监督程序、违纪违法典型案例剖析等内容，靶向提升监委会干部履职能力。</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强化一线业务指导帮带。组织街道纪检监察干部，对21个居委会执行“四议两公开”、“三资”管理使用、群众“急难愁盼”问题解决、信访隐患排查、干部作风和履责等一线走访，发现问题、建立台账、督促整改，帮带居务监督委员会正确履责、积极担当作为。</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强化监委会干部储备。结合2025年居级换届，着眼优化居务监督委员会成员年龄结构和知识层次，力争选配有较强协调议事能力、监督执行能力、群众公信力的人担任居监督委员会成员，确保当选后能够严格履职、正确履职。</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cs="仿宋_GB2312"/>
          <w:b w:val="0"/>
          <w:i w:val="0"/>
          <w:spacing w:val="11"/>
          <w:kern w:val="0"/>
          <w:sz w:val="32"/>
          <w:szCs w:val="32"/>
          <w:lang w:val="en-US" w:eastAsia="zh-CN" w:bidi="ar"/>
        </w:rPr>
        <w:t>针对财务监督不到位问题，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针对财务监督不到位的问题，已完成对2021年以来各居委会账目的全面自查，对“白条列支”“打白条”等问题进行了彻底整改。2025年4月16日，办事处召开社区书记、支部书记专题会议，会上就21个居委会白条问题对支部书记进行了批评教育，责令事件当事人作出深刻检讨。会议要求各居委会严肃财经纪律，杜绝此类单据发生。</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南堰头居委会账实不符问题正在积极推进中。</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在审批流程方面，已严格按照社区书记、办事处领导的审批权限执行，确保资金支出审批流程规范化。30000元以下开支由社区书记签字，30000至50000元开支由社区书记和分包领导签字，50000元以上开支由社区书记、分包领导和办事处主任签字，杜绝了审批不规范的现象。此外，通过加强单据审核力度，对不规范的支出票据坚决不予入账，有效堵塞财务漏洞。为提升财务人员的业务能力，已组织居委会会计和报账员开展专项培训，重点学习《玉泉街道居级集体“三资”管理制度》及相关财务法规，进一步规范报账程序和财务收支手续。</w:t>
      </w:r>
    </w:p>
    <w:p>
      <w:pPr>
        <w:keepNext w:val="0"/>
        <w:keepLines w:val="0"/>
        <w:pageBreakBefore w:val="0"/>
        <w:widowControl w:val="0"/>
        <w:suppressLineNumbers w:val="0"/>
        <w:kinsoku/>
        <w:wordWrap/>
        <w:overflowPunct/>
        <w:topLinePunct w:val="0"/>
        <w:autoSpaceDE w:val="0"/>
        <w:autoSpaceDN/>
        <w:bidi w:val="0"/>
        <w:spacing w:beforeAutospacing="0" w:afterAutospacing="0" w:line="540" w:lineRule="exact"/>
        <w:ind w:left="0" w:leftChars="0" w:right="0" w:firstLine="686" w:firstLineChars="200"/>
        <w:jc w:val="left"/>
        <w:textAlignment w:val="auto"/>
        <w:rPr>
          <w:rFonts w:hint="eastAsia" w:ascii="楷体_GB2312" w:hAnsi="楷体_GB2312" w:eastAsia="楷体_GB2312" w:cs="楷体_GB2312"/>
          <w:b/>
          <w:bCs w:val="0"/>
          <w:spacing w:val="11"/>
          <w:kern w:val="2"/>
          <w:sz w:val="32"/>
          <w:szCs w:val="32"/>
          <w:lang w:val="en-US" w:eastAsia="zh-CN" w:bidi="ar"/>
        </w:rPr>
      </w:pPr>
      <w:r>
        <w:rPr>
          <w:rFonts w:hint="eastAsia" w:ascii="楷体_GB2312" w:hAnsi="楷体_GB2312" w:eastAsia="楷体_GB2312" w:cs="楷体_GB2312"/>
          <w:b/>
          <w:bCs w:val="0"/>
          <w:spacing w:val="11"/>
          <w:kern w:val="2"/>
          <w:sz w:val="32"/>
          <w:szCs w:val="32"/>
          <w:lang w:val="en-US" w:eastAsia="zh-CN" w:bidi="ar"/>
        </w:rPr>
        <w:t>（四）基层党组织战斗堡垒作用不强</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6" w:firstLineChars="200"/>
        <w:jc w:val="left"/>
        <w:textAlignment w:val="auto"/>
        <w:rPr>
          <w:rFonts w:hint="default" w:ascii="宋体" w:hAnsi="宋体" w:eastAsia="仿宋_GB2312" w:cs="仿宋_GB2312"/>
          <w:b/>
          <w:spacing w:val="11"/>
          <w:kern w:val="2"/>
          <w:sz w:val="32"/>
          <w:szCs w:val="32"/>
          <w:lang w:val="en-US"/>
        </w:rPr>
      </w:pPr>
      <w:r>
        <w:rPr>
          <w:rFonts w:hint="eastAsia" w:cs="仿宋_GB2312"/>
          <w:b/>
          <w:spacing w:val="11"/>
          <w:kern w:val="0"/>
          <w:sz w:val="32"/>
          <w:szCs w:val="32"/>
          <w:lang w:val="en-US" w:eastAsia="zh-CN" w:bidi="ar"/>
        </w:rPr>
        <w:t>1.</w:t>
      </w:r>
      <w:r>
        <w:rPr>
          <w:rFonts w:hint="eastAsia" w:ascii="仿宋_GB2312" w:hAnsi="仿宋_GB2312" w:eastAsia="仿宋_GB2312" w:cs="仿宋_GB2312"/>
          <w:b/>
          <w:bCs/>
          <w:spacing w:val="11"/>
          <w:sz w:val="32"/>
          <w:szCs w:val="39"/>
          <w:lang w:val="en-US" w:eastAsia="zh-CN" w:bidi="ar-SA"/>
        </w:rPr>
        <w:t>针对“组织建设存在薄弱环节”问题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default" w:ascii="宋体" w:hAnsi="宋体" w:eastAsia="仿宋_GB2312" w:cs="仿宋_GB2312"/>
          <w:b w:val="0"/>
          <w:spacing w:val="11"/>
          <w:kern w:val="2"/>
          <w:sz w:val="32"/>
          <w:szCs w:val="32"/>
          <w:lang w:val="en-US" w:eastAsia="zh-CN" w:bidi="ar"/>
        </w:rPr>
      </w:pPr>
      <w:r>
        <w:rPr>
          <w:rFonts w:hint="eastAsia" w:cs="仿宋_GB2312"/>
          <w:b w:val="0"/>
          <w:i w:val="0"/>
          <w:spacing w:val="11"/>
          <w:kern w:val="0"/>
          <w:sz w:val="32"/>
          <w:szCs w:val="32"/>
          <w:lang w:val="en-US" w:eastAsia="zh-CN" w:bidi="ar"/>
        </w:rPr>
        <w:t>针对“五星”支部建设主动性不强问题，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做好统筹推进。组织</w:t>
      </w:r>
      <w:r>
        <w:rPr>
          <w:rFonts w:hint="eastAsia" w:cs="仿宋_GB2312"/>
          <w:b w:val="0"/>
          <w:spacing w:val="11"/>
          <w:kern w:val="2"/>
          <w:sz w:val="32"/>
          <w:szCs w:val="32"/>
          <w:lang w:val="en-US" w:eastAsia="zh-CN" w:bidi="ar"/>
        </w:rPr>
        <w:t>建设</w:t>
      </w:r>
      <w:r>
        <w:rPr>
          <w:rFonts w:hint="eastAsia" w:ascii="宋体" w:hAnsi="宋体" w:eastAsia="仿宋_GB2312" w:cs="仿宋_GB2312"/>
          <w:b w:val="0"/>
          <w:spacing w:val="11"/>
          <w:kern w:val="2"/>
          <w:sz w:val="32"/>
          <w:szCs w:val="32"/>
          <w:lang w:val="en-US" w:eastAsia="zh-CN" w:bidi="ar"/>
        </w:rPr>
        <w:t>工作专班分2组专项对21个居委会“五星”支部建设全面督导，召开“玉泉街道基层党建暨‘五星’支部</w:t>
      </w:r>
      <w:r>
        <w:rPr>
          <w:rFonts w:hint="eastAsia" w:cs="仿宋_GB2312"/>
          <w:b w:val="0"/>
          <w:spacing w:val="11"/>
          <w:kern w:val="2"/>
          <w:sz w:val="32"/>
          <w:szCs w:val="32"/>
          <w:lang w:val="en-US" w:eastAsia="zh-CN" w:bidi="ar"/>
        </w:rPr>
        <w:t>建设</w:t>
      </w:r>
      <w:r>
        <w:rPr>
          <w:rFonts w:hint="eastAsia" w:ascii="宋体" w:hAnsi="宋体" w:eastAsia="仿宋_GB2312" w:cs="仿宋_GB2312"/>
          <w:b w:val="0"/>
          <w:spacing w:val="11"/>
          <w:kern w:val="2"/>
          <w:sz w:val="32"/>
          <w:szCs w:val="32"/>
          <w:lang w:val="en-US" w:eastAsia="zh-CN" w:bidi="ar"/>
        </w:rPr>
        <w:t>推进会”“‘五星’支部</w:t>
      </w:r>
      <w:r>
        <w:rPr>
          <w:rFonts w:hint="eastAsia" w:cs="仿宋_GB2312"/>
          <w:b w:val="0"/>
          <w:spacing w:val="11"/>
          <w:kern w:val="2"/>
          <w:sz w:val="32"/>
          <w:szCs w:val="32"/>
          <w:lang w:val="en-US" w:eastAsia="zh-CN" w:bidi="ar"/>
        </w:rPr>
        <w:t>建设</w:t>
      </w:r>
      <w:r>
        <w:rPr>
          <w:rFonts w:hint="eastAsia" w:ascii="宋体" w:hAnsi="宋体" w:eastAsia="仿宋_GB2312" w:cs="仿宋_GB2312"/>
          <w:b w:val="0"/>
          <w:spacing w:val="11"/>
          <w:kern w:val="2"/>
          <w:sz w:val="32"/>
          <w:szCs w:val="32"/>
          <w:lang w:val="en-US" w:eastAsia="zh-CN" w:bidi="ar"/>
        </w:rPr>
        <w:t>专班工作推进会”2次。</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注重发展成效。坚持“现场办公”，包居领导先后2次到竹峪现场调研，就盘活移民项目提出意见建议。农业服务中心牵头，谋划建设“移民产业园建设”项目，推动5个移民村产业发展。</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推进产业发展。打造21个接地气、能落实、高效率的“书记项目”，开展集体经济增收晋级行动，三分之一的居委会培育了新的经济增长点，81%的居委会经营性收入超过20万元。</w:t>
      </w:r>
      <w:r>
        <w:rPr>
          <w:rFonts w:hint="eastAsia" w:ascii="宋体" w:hAnsi="宋体" w:eastAsia="仿宋_GB2312" w:cs="仿宋_GB2312"/>
          <w:b/>
          <w:bCs/>
          <w:spacing w:val="11"/>
          <w:kern w:val="2"/>
          <w:sz w:val="32"/>
          <w:szCs w:val="32"/>
          <w:lang w:val="en-US" w:eastAsia="zh-CN" w:bidi="ar"/>
        </w:rPr>
        <w:t>四是</w:t>
      </w:r>
      <w:r>
        <w:rPr>
          <w:rFonts w:hint="eastAsia" w:ascii="宋体" w:hAnsi="宋体" w:eastAsia="仿宋_GB2312" w:cs="仿宋_GB2312"/>
          <w:b w:val="0"/>
          <w:spacing w:val="11"/>
          <w:kern w:val="2"/>
          <w:sz w:val="32"/>
          <w:szCs w:val="32"/>
          <w:lang w:val="en-US" w:eastAsia="zh-CN" w:bidi="ar"/>
        </w:rPr>
        <w:t>依托党员大会、群众代表会议，传达学习“五星”支部建设政策要求，提升人员知晓度。依托“一月一主题·</w:t>
      </w:r>
      <w:r>
        <w:rPr>
          <w:rFonts w:hint="eastAsia" w:cs="仿宋_GB2312"/>
          <w:b w:val="0"/>
          <w:spacing w:val="11"/>
          <w:kern w:val="2"/>
          <w:sz w:val="32"/>
          <w:szCs w:val="32"/>
          <w:lang w:val="en-US" w:eastAsia="zh-CN" w:bidi="ar"/>
        </w:rPr>
        <w:t>居居</w:t>
      </w:r>
      <w:r>
        <w:rPr>
          <w:rFonts w:hint="eastAsia" w:ascii="宋体" w:hAnsi="宋体" w:eastAsia="仿宋_GB2312" w:cs="仿宋_GB2312"/>
          <w:b w:val="0"/>
          <w:spacing w:val="11"/>
          <w:kern w:val="2"/>
          <w:sz w:val="32"/>
          <w:szCs w:val="32"/>
          <w:lang w:val="en-US" w:eastAsia="zh-CN" w:bidi="ar"/>
        </w:rPr>
        <w:t>有专题”、“我们的节日”、“好媳妇、好婆婆”评选、居环境卫生整治等工作，让群众真正融入到活动当中，提升群众的参与度。</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spacing w:val="11"/>
          <w:kern w:val="0"/>
          <w:sz w:val="32"/>
          <w:szCs w:val="32"/>
        </w:rPr>
      </w:pPr>
      <w:r>
        <w:rPr>
          <w:rFonts w:hint="eastAsia" w:cs="仿宋_GB2312"/>
          <w:b w:val="0"/>
          <w:i w:val="0"/>
          <w:spacing w:val="11"/>
          <w:kern w:val="0"/>
          <w:sz w:val="32"/>
          <w:szCs w:val="32"/>
          <w:lang w:val="en-US" w:eastAsia="zh-CN" w:bidi="ar"/>
        </w:rPr>
        <w:t>针对“两委”及监委班子不健全问题，</w:t>
      </w:r>
      <w:r>
        <w:rPr>
          <w:rFonts w:hint="eastAsia" w:ascii="宋体" w:hAnsi="宋体" w:eastAsia="仿宋_GB2312" w:cs="仿宋_GB2312"/>
          <w:b w:val="0"/>
          <w:spacing w:val="11"/>
          <w:kern w:val="2"/>
          <w:sz w:val="32"/>
          <w:szCs w:val="32"/>
          <w:lang w:val="en-US" w:eastAsia="zh-CN" w:bidi="ar"/>
        </w:rPr>
        <w:t>街道组织包居领导、包居干部和社区总支对21个居委会的班子现状和工作情况进行了逐居分析研判，全面梳理干部缺配情况，并制定了分步选配方案，逐步健全了各居委会干部队伍。通过深入摸排和筛查，共储备了52名居委会后备干部，其中35岁以下年轻干部19名，进一步优化了干部队伍的年龄结构。同时，建立了在居和在外人才库，目前已入库人才153名，为居委会干部队伍建设提供了充足的人才储备。下一步结合换届选举，选齐选强“两委”及监委班子。</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6" w:firstLineChars="200"/>
        <w:jc w:val="left"/>
        <w:textAlignment w:val="auto"/>
        <w:rPr>
          <w:rFonts w:hint="default" w:ascii="宋体" w:hAnsi="宋体" w:eastAsia="仿宋_GB2312" w:cs="仿宋_GB2312"/>
          <w:b/>
          <w:spacing w:val="11"/>
          <w:kern w:val="2"/>
          <w:sz w:val="32"/>
          <w:szCs w:val="32"/>
          <w:lang w:val="en-US"/>
        </w:rPr>
      </w:pPr>
      <w:r>
        <w:rPr>
          <w:rFonts w:hint="eastAsia" w:cs="仿宋_GB2312"/>
          <w:b/>
          <w:spacing w:val="11"/>
          <w:kern w:val="0"/>
          <w:sz w:val="32"/>
          <w:szCs w:val="32"/>
          <w:lang w:val="en-US" w:eastAsia="zh-CN" w:bidi="ar"/>
        </w:rPr>
        <w:t>2.</w:t>
      </w:r>
      <w:r>
        <w:rPr>
          <w:rFonts w:hint="eastAsia" w:ascii="仿宋_GB2312" w:hAnsi="仿宋_GB2312" w:eastAsia="仿宋_GB2312" w:cs="仿宋_GB2312"/>
          <w:b/>
          <w:bCs/>
          <w:spacing w:val="11"/>
          <w:sz w:val="32"/>
          <w:szCs w:val="39"/>
          <w:lang w:val="en-US" w:eastAsia="zh-CN" w:bidi="ar-SA"/>
        </w:rPr>
        <w:t>针对“党员管理不严格”问题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lang w:val="en-US" w:eastAsia="zh-CN" w:bidi="ar"/>
        </w:rPr>
      </w:pPr>
      <w:r>
        <w:rPr>
          <w:rFonts w:hint="eastAsia" w:cs="仿宋_GB2312"/>
          <w:b w:val="0"/>
          <w:i w:val="0"/>
          <w:spacing w:val="11"/>
          <w:kern w:val="0"/>
          <w:sz w:val="32"/>
          <w:szCs w:val="32"/>
          <w:lang w:val="en-US" w:eastAsia="zh-CN" w:bidi="ar"/>
        </w:rPr>
        <w:t>针对党员发展不规范问题，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通报批评。对亚桥翟某某、泉兴社区沈某某资料进行完善，对亚桥、堽头、泉兴党支部进行通报批评。对堽头居委会张某某党员档案进行全面梳理，对其入党条件进行研判，经核实，张某某发展入党程序合规，符合党员条件，承认其党员身份。对张某某入党过程中相关资料不规范问题，对其本人和时任党支部书记张某某进行批评教育，提高工作的严肃性。</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严格党员发展程序。编印《党员发展规程》，规范党员发展程序，</w:t>
      </w:r>
      <w:r>
        <w:rPr>
          <w:rFonts w:hint="eastAsia" w:cs="仿宋_GB2312"/>
          <w:b w:val="0"/>
          <w:spacing w:val="11"/>
          <w:kern w:val="2"/>
          <w:sz w:val="32"/>
          <w:szCs w:val="32"/>
          <w:lang w:val="en-US" w:eastAsia="zh-CN" w:bidi="ar"/>
        </w:rPr>
        <w:t>2024年</w:t>
      </w:r>
      <w:r>
        <w:rPr>
          <w:rFonts w:hint="eastAsia" w:ascii="宋体" w:hAnsi="宋体" w:eastAsia="仿宋_GB2312" w:cs="仿宋_GB2312"/>
          <w:b w:val="0"/>
          <w:spacing w:val="11"/>
          <w:kern w:val="2"/>
          <w:sz w:val="32"/>
          <w:szCs w:val="32"/>
          <w:lang w:val="en-US" w:eastAsia="zh-CN" w:bidi="ar"/>
        </w:rPr>
        <w:t>9月5日，召开基层党组织书记培训会，就党员发展有关政策及程序进行专题培训。</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对2021年以来新发展的101名党员情况进行排查，规范整理党员档案，做到“一人一档”，目前已整理档案101份。</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spacing w:val="11"/>
          <w:kern w:val="0"/>
          <w:sz w:val="32"/>
          <w:szCs w:val="32"/>
        </w:rPr>
      </w:pPr>
      <w:r>
        <w:rPr>
          <w:rFonts w:hint="eastAsia" w:cs="仿宋_GB2312"/>
          <w:b w:val="0"/>
          <w:i w:val="0"/>
          <w:spacing w:val="11"/>
          <w:kern w:val="0"/>
          <w:sz w:val="32"/>
          <w:szCs w:val="32"/>
          <w:lang w:val="en-US" w:eastAsia="zh-CN" w:bidi="ar"/>
        </w:rPr>
        <w:t>针对组织生活管理不到位问题，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通报批评。对西郭路、西马头、段庄、苗店居委会及5个社区支部进行通报批评，谈话提醒支部书记。</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专题培训。组织51个基层党组织书记、组织委员召开专题培训会，提升党务干部工作能力。</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常态化督导。强化对“一月一主题·</w:t>
      </w:r>
      <w:r>
        <w:rPr>
          <w:rFonts w:hint="eastAsia" w:cs="仿宋_GB2312"/>
          <w:b w:val="0"/>
          <w:spacing w:val="11"/>
          <w:kern w:val="2"/>
          <w:sz w:val="32"/>
          <w:szCs w:val="32"/>
          <w:lang w:val="en-US" w:eastAsia="zh-CN" w:bidi="ar"/>
        </w:rPr>
        <w:t>居居</w:t>
      </w:r>
      <w:r>
        <w:rPr>
          <w:rFonts w:hint="eastAsia" w:ascii="宋体" w:hAnsi="宋体" w:eastAsia="仿宋_GB2312" w:cs="仿宋_GB2312"/>
          <w:b w:val="0"/>
          <w:spacing w:val="11"/>
          <w:kern w:val="2"/>
          <w:sz w:val="32"/>
          <w:szCs w:val="32"/>
          <w:lang w:val="en-US" w:eastAsia="zh-CN" w:bidi="ar"/>
        </w:rPr>
        <w:t>有专题”党员志愿服务活动督导检查，规范支部活动资料收集整理，对开展不力的进行通报。坚持“三会一课”调阅制度，对2024年度第三季度“三会一课”调阅通报，11月份开展“三会一课”回头看，针对问题跟进督导落实。</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eastAsia" w:ascii="宋体" w:hAnsi="宋体" w:eastAsia="仿宋_GB2312" w:cs="仿宋_GB2312"/>
          <w:b w:val="0"/>
          <w:spacing w:val="11"/>
          <w:kern w:val="2"/>
          <w:sz w:val="32"/>
          <w:szCs w:val="32"/>
        </w:rPr>
      </w:pPr>
      <w:r>
        <w:rPr>
          <w:rFonts w:hint="eastAsia" w:cs="仿宋_GB2312"/>
          <w:b w:val="0"/>
          <w:i w:val="0"/>
          <w:spacing w:val="11"/>
          <w:kern w:val="0"/>
          <w:sz w:val="32"/>
          <w:szCs w:val="32"/>
          <w:lang w:val="en-US" w:eastAsia="zh-CN" w:bidi="ar"/>
        </w:rPr>
        <w:t>针对党员组织关系管理不严格问题，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规范管理。对应转组织关系的20人，全部完成转接工作，指导基层党支部做好教育、管理工作。</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专题学习。利用每月先锋课堂，组织党支部学习《中国共产党党员教育管理工作条例》《关于进一步加强党员组织关系管理的意见》，提高基层党务工作者政策水平。</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4" w:firstLineChars="200"/>
        <w:jc w:val="left"/>
        <w:textAlignment w:val="auto"/>
        <w:rPr>
          <w:rFonts w:hint="default" w:ascii="宋体" w:hAnsi="宋体" w:eastAsia="仿宋_GB2312" w:cs="仿宋_GB2312"/>
          <w:b w:val="0"/>
          <w:spacing w:val="11"/>
          <w:kern w:val="2"/>
          <w:sz w:val="32"/>
          <w:szCs w:val="32"/>
          <w:lang w:val="en-US" w:eastAsia="zh-CN" w:bidi="ar"/>
        </w:rPr>
      </w:pPr>
      <w:r>
        <w:rPr>
          <w:rFonts w:hint="eastAsia" w:cs="仿宋_GB2312"/>
          <w:b w:val="0"/>
          <w:i w:val="0"/>
          <w:spacing w:val="11"/>
          <w:kern w:val="0"/>
          <w:sz w:val="32"/>
          <w:szCs w:val="32"/>
          <w:lang w:val="en-US" w:eastAsia="zh-CN" w:bidi="ar"/>
        </w:rPr>
        <w:t>关于党员底数不清问题，</w:t>
      </w: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健全完善发展党员联审机制，在党员发展、换届选举等工作中，联合公安、法院、纪检、计生、综治等部门开展资格联审，把情况制止在萌芽状态及时消除。</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严格落实发展党员公示制度，集中整改期间，先后对8名入党积极分子、发展对象、预备党员进行资格公示，从源头上杜绝违规发展现象。</w:t>
      </w:r>
      <w:r>
        <w:rPr>
          <w:rFonts w:hint="eastAsia" w:ascii="宋体" w:hAnsi="宋体" w:eastAsia="仿宋_GB2312" w:cs="仿宋_GB2312"/>
          <w:b/>
          <w:bCs/>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全面排查，对辖区51个党支部的130名党员干部会同公安、纪检、平安、信访等进行联合审查，未发现存在“负面清单”情形。</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6" w:firstLineChars="200"/>
        <w:jc w:val="left"/>
        <w:textAlignment w:val="auto"/>
        <w:rPr>
          <w:rFonts w:hint="default" w:ascii="宋体" w:hAnsi="宋体" w:eastAsia="仿宋_GB2312" w:cs="仿宋_GB2312"/>
          <w:b/>
          <w:spacing w:val="11"/>
          <w:kern w:val="2"/>
          <w:sz w:val="32"/>
          <w:szCs w:val="32"/>
          <w:lang w:val="en-US"/>
        </w:rPr>
      </w:pPr>
      <w:r>
        <w:rPr>
          <w:rFonts w:hint="eastAsia" w:cs="仿宋_GB2312"/>
          <w:b/>
          <w:spacing w:val="11"/>
          <w:kern w:val="0"/>
          <w:sz w:val="32"/>
          <w:szCs w:val="32"/>
          <w:lang w:val="en-US" w:eastAsia="zh-CN" w:bidi="ar"/>
        </w:rPr>
        <w:t>3.</w:t>
      </w:r>
      <w:r>
        <w:rPr>
          <w:rFonts w:hint="eastAsia" w:ascii="仿宋_GB2312" w:hAnsi="仿宋_GB2312" w:eastAsia="仿宋_GB2312" w:cs="仿宋_GB2312"/>
          <w:b/>
          <w:bCs/>
          <w:spacing w:val="11"/>
          <w:sz w:val="32"/>
          <w:szCs w:val="39"/>
          <w:lang w:val="en-US" w:eastAsia="zh-CN" w:bidi="ar-SA"/>
        </w:rPr>
        <w:t>针对““三会一课”制度落实不到位”问题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6" w:firstLineChars="200"/>
        <w:jc w:val="left"/>
        <w:textAlignment w:val="auto"/>
        <w:rPr>
          <w:rFonts w:hint="eastAsia" w:ascii="宋体" w:hAnsi="宋体" w:eastAsia="仿宋_GB2312" w:cs="仿宋_GB2312"/>
          <w:b w:val="0"/>
          <w:spacing w:val="11"/>
          <w:kern w:val="2"/>
          <w:sz w:val="32"/>
          <w:szCs w:val="32"/>
        </w:rPr>
      </w:pPr>
      <w:r>
        <w:rPr>
          <w:rFonts w:hint="eastAsia" w:ascii="宋体" w:hAnsi="宋体" w:eastAsia="仿宋_GB2312" w:cs="仿宋_GB2312"/>
          <w:b/>
          <w:spacing w:val="11"/>
          <w:kern w:val="2"/>
          <w:sz w:val="32"/>
          <w:szCs w:val="32"/>
          <w:lang w:val="en-US" w:eastAsia="zh-CN" w:bidi="ar"/>
        </w:rPr>
        <w:t>一是</w:t>
      </w:r>
      <w:r>
        <w:rPr>
          <w:rFonts w:hint="eastAsia" w:ascii="宋体" w:hAnsi="宋体" w:eastAsia="仿宋_GB2312" w:cs="仿宋_GB2312"/>
          <w:b w:val="0"/>
          <w:spacing w:val="11"/>
          <w:kern w:val="2"/>
          <w:sz w:val="32"/>
          <w:szCs w:val="32"/>
          <w:lang w:val="en-US" w:eastAsia="zh-CN" w:bidi="ar"/>
        </w:rPr>
        <w:t>先后组织51名基层党组织书记召开党务工作者专题培训，提高业务素养。</w:t>
      </w:r>
      <w:r>
        <w:rPr>
          <w:rFonts w:hint="eastAsia" w:ascii="宋体" w:hAnsi="宋体" w:eastAsia="仿宋_GB2312" w:cs="仿宋_GB2312"/>
          <w:b/>
          <w:spacing w:val="11"/>
          <w:kern w:val="2"/>
          <w:sz w:val="32"/>
          <w:szCs w:val="32"/>
          <w:lang w:val="en-US" w:eastAsia="zh-CN" w:bidi="ar"/>
        </w:rPr>
        <w:t>二是</w:t>
      </w:r>
      <w:r>
        <w:rPr>
          <w:rFonts w:hint="eastAsia" w:ascii="宋体" w:hAnsi="宋体" w:eastAsia="仿宋_GB2312" w:cs="仿宋_GB2312"/>
          <w:b w:val="0"/>
          <w:spacing w:val="11"/>
          <w:kern w:val="2"/>
          <w:sz w:val="32"/>
          <w:szCs w:val="32"/>
          <w:lang w:val="en-US" w:eastAsia="zh-CN" w:bidi="ar"/>
        </w:rPr>
        <w:t>对2024年度第三季度党组织“三会一课”进行调阅并通报，11月份开展“回头看”就问题跟进督导整改。</w:t>
      </w:r>
      <w:r>
        <w:rPr>
          <w:rFonts w:hint="eastAsia" w:ascii="宋体" w:hAnsi="宋体" w:eastAsia="仿宋_GB2312" w:cs="仿宋_GB2312"/>
          <w:b/>
          <w:spacing w:val="11"/>
          <w:kern w:val="2"/>
          <w:sz w:val="32"/>
          <w:szCs w:val="32"/>
          <w:lang w:val="en-US" w:eastAsia="zh-CN" w:bidi="ar"/>
        </w:rPr>
        <w:t>三是</w:t>
      </w:r>
      <w:r>
        <w:rPr>
          <w:rFonts w:hint="eastAsia" w:ascii="宋体" w:hAnsi="宋体" w:eastAsia="仿宋_GB2312" w:cs="仿宋_GB2312"/>
          <w:b w:val="0"/>
          <w:spacing w:val="11"/>
          <w:kern w:val="2"/>
          <w:sz w:val="32"/>
          <w:szCs w:val="32"/>
          <w:lang w:val="en-US" w:eastAsia="zh-CN" w:bidi="ar"/>
        </w:rPr>
        <w:t>对北水屯、南水屯、苗店、西郭路党支部书记通报批评，并进行约谈，责令作出检讨。西郭路党支部利用主题党日，对党小组划分再次明确，对4名党小组组长进行批评，指导其积极配合党支部做好相关工作。</w:t>
      </w:r>
    </w:p>
    <w:p>
      <w:pPr>
        <w:pStyle w:val="3"/>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firstLine="684" w:firstLineChars="200"/>
        <w:jc w:val="left"/>
        <w:textAlignment w:val="auto"/>
        <w:rPr>
          <w:rFonts w:hint="eastAsia" w:ascii="黑体" w:hAnsi="黑体" w:eastAsia="黑体" w:cs="黑体"/>
          <w:b w:val="0"/>
          <w:bCs w:val="0"/>
          <w:spacing w:val="11"/>
          <w:kern w:val="2"/>
          <w:sz w:val="32"/>
          <w:szCs w:val="32"/>
        </w:rPr>
      </w:pPr>
      <w:r>
        <w:rPr>
          <w:rFonts w:hint="eastAsia" w:ascii="黑体" w:hAnsi="黑体" w:eastAsia="黑体" w:cs="黑体"/>
          <w:b w:val="0"/>
          <w:bCs w:val="0"/>
          <w:spacing w:val="11"/>
          <w:kern w:val="2"/>
          <w:sz w:val="32"/>
          <w:szCs w:val="32"/>
        </w:rPr>
        <w:t>三、下一步工作方向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Autospacing="0" w:afterAutospacing="0" w:line="540" w:lineRule="exact"/>
        <w:ind w:left="0" w:leftChars="0" w:right="0" w:firstLine="686" w:firstLineChars="200"/>
        <w:jc w:val="left"/>
        <w:textAlignment w:val="auto"/>
        <w:rPr>
          <w:rFonts w:hint="eastAsia" w:ascii="宋体" w:hAnsi="宋体" w:eastAsia="仿宋_GB2312" w:cs="仿宋_GB2312"/>
          <w:b w:val="0"/>
          <w:spacing w:val="11"/>
          <w:kern w:val="2"/>
          <w:sz w:val="32"/>
          <w:szCs w:val="32"/>
        </w:rPr>
      </w:pPr>
      <w:r>
        <w:rPr>
          <w:rStyle w:val="10"/>
          <w:rFonts w:hint="eastAsia" w:ascii="楷体_GB2312" w:hAnsi="楷体_GB2312" w:eastAsia="楷体_GB2312" w:cs="楷体_GB2312"/>
          <w:b/>
          <w:i w:val="0"/>
          <w:caps w:val="0"/>
          <w:color w:val="222222"/>
          <w:spacing w:val="11"/>
          <w:kern w:val="2"/>
          <w:sz w:val="32"/>
          <w:szCs w:val="32"/>
          <w:shd w:val="clear" w:color="auto" w:fill="FFFFFF"/>
          <w:lang w:val="en-US" w:eastAsia="zh-CN" w:bidi="ar"/>
        </w:rPr>
        <w:t>（一）持续加强党的全面领导，压实从严治党责任</w:t>
      </w:r>
      <w:r>
        <w:rPr>
          <w:rFonts w:hint="eastAsia" w:ascii="楷体_GB2312" w:hAnsi="楷体_GB2312" w:eastAsia="楷体_GB2312" w:cs="楷体_GB2312"/>
          <w:i w:val="0"/>
          <w:caps w:val="0"/>
          <w:color w:val="222222"/>
          <w:spacing w:val="11"/>
          <w:kern w:val="2"/>
          <w:sz w:val="32"/>
          <w:szCs w:val="32"/>
          <w:shd w:val="clear" w:color="auto" w:fill="FFFFFF"/>
          <w:lang w:val="en-US" w:eastAsia="zh-CN" w:bidi="ar"/>
        </w:rPr>
        <w:t>。</w:t>
      </w:r>
      <w:r>
        <w:rPr>
          <w:rFonts w:hint="eastAsia" w:ascii="宋体" w:hAnsi="宋体" w:eastAsia="仿宋_GB2312" w:cs="仿宋_GB2312"/>
          <w:b w:val="0"/>
          <w:spacing w:val="11"/>
          <w:kern w:val="2"/>
          <w:sz w:val="32"/>
          <w:szCs w:val="32"/>
          <w:lang w:val="en-US" w:eastAsia="zh-CN" w:bidi="ar"/>
        </w:rPr>
        <w:t>持续强化党的全面领导，牢固树立“四个意识”、坚定“四个自信”、做到“两个维护”，将党的领导贯穿于街道居委会（社区）各项工作的全过程和各方面。严格落实从严治党主体责任，完善责任体系，明确责任清单，层层传导压力，确保责任落实到岗、到人。加强对基层党员干部的教育、管理和监督，严肃党内政治生活，强化纪律规矩意识，不断提高党员干部的政治判断力、政治领悟力、政治执行力，营造风清气正的政治生态，为街道各项工作提供坚强的政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Autospacing="0" w:afterAutospacing="0" w:line="540" w:lineRule="exact"/>
        <w:ind w:left="0" w:leftChars="0" w:right="0" w:firstLine="686" w:firstLineChars="200"/>
        <w:jc w:val="left"/>
        <w:textAlignment w:val="auto"/>
        <w:rPr>
          <w:rFonts w:hint="eastAsia" w:ascii="宋体" w:hAnsi="宋体" w:eastAsia="仿宋_GB2312" w:cs="仿宋_GB2312"/>
          <w:b w:val="0"/>
          <w:spacing w:val="11"/>
          <w:kern w:val="2"/>
          <w:sz w:val="32"/>
          <w:szCs w:val="32"/>
        </w:rPr>
      </w:pPr>
      <w:r>
        <w:rPr>
          <w:rStyle w:val="10"/>
          <w:rFonts w:hint="eastAsia" w:ascii="楷体_GB2312" w:hAnsi="楷体_GB2312" w:eastAsia="楷体_GB2312" w:cs="楷体_GB2312"/>
          <w:b/>
          <w:i w:val="0"/>
          <w:caps w:val="0"/>
          <w:color w:val="222222"/>
          <w:spacing w:val="11"/>
          <w:kern w:val="2"/>
          <w:sz w:val="32"/>
          <w:szCs w:val="32"/>
          <w:shd w:val="clear" w:color="auto" w:fill="FFFFFF"/>
          <w:lang w:val="en-US" w:eastAsia="zh-CN" w:bidi="ar"/>
        </w:rPr>
        <w:t>（二）持续深化</w:t>
      </w:r>
      <w:r>
        <w:rPr>
          <w:rStyle w:val="10"/>
          <w:rFonts w:hint="eastAsia" w:ascii="楷体_GB2312" w:hAnsi="楷体_GB2312" w:eastAsia="仿宋_GB2312" w:cs="楷体_GB2312"/>
          <w:b/>
          <w:i w:val="0"/>
          <w:caps w:val="0"/>
          <w:color w:val="222222"/>
          <w:spacing w:val="11"/>
          <w:kern w:val="2"/>
          <w:sz w:val="32"/>
          <w:szCs w:val="32"/>
          <w:shd w:val="clear" w:color="auto" w:fill="FFFFFF"/>
          <w:lang w:val="en-US" w:eastAsia="zh-CN" w:bidi="ar"/>
        </w:rPr>
        <w:t>整改情况</w:t>
      </w:r>
      <w:r>
        <w:rPr>
          <w:rStyle w:val="10"/>
          <w:rFonts w:hint="eastAsia" w:ascii="楷体_GB2312" w:hAnsi="楷体_GB2312" w:eastAsia="楷体_GB2312" w:cs="楷体_GB2312"/>
          <w:b/>
          <w:i w:val="0"/>
          <w:caps w:val="0"/>
          <w:color w:val="222222"/>
          <w:spacing w:val="11"/>
          <w:kern w:val="2"/>
          <w:sz w:val="32"/>
          <w:szCs w:val="32"/>
          <w:shd w:val="clear" w:color="auto" w:fill="FFFFFF"/>
          <w:lang w:val="en-US" w:eastAsia="zh-CN" w:bidi="ar"/>
        </w:rPr>
        <w:t>转化，助力高质量发展。</w:t>
      </w:r>
      <w:r>
        <w:rPr>
          <w:rFonts w:hint="eastAsia" w:ascii="宋体" w:hAnsi="宋体" w:eastAsia="仿宋_GB2312" w:cs="仿宋_GB2312"/>
          <w:b w:val="0"/>
          <w:spacing w:val="11"/>
          <w:kern w:val="2"/>
          <w:sz w:val="32"/>
          <w:szCs w:val="32"/>
          <w:lang w:val="en-US" w:eastAsia="zh-CN" w:bidi="ar"/>
        </w:rPr>
        <w:t>深入总结巡察整改工作经验，巩固整改成果，推动</w:t>
      </w:r>
      <w:r>
        <w:rPr>
          <w:rFonts w:hint="eastAsia" w:eastAsia="仿宋_GB2312" w:cs="仿宋_GB2312"/>
          <w:b w:val="0"/>
          <w:spacing w:val="11"/>
          <w:kern w:val="2"/>
          <w:sz w:val="32"/>
          <w:szCs w:val="32"/>
          <w:lang w:val="en-US" w:eastAsia="zh-CN" w:bidi="ar"/>
        </w:rPr>
        <w:t>整改情况</w:t>
      </w:r>
      <w:r>
        <w:rPr>
          <w:rFonts w:hint="eastAsia" w:ascii="宋体" w:hAnsi="宋体" w:eastAsia="仿宋_GB2312" w:cs="仿宋_GB2312"/>
          <w:b w:val="0"/>
          <w:spacing w:val="11"/>
          <w:kern w:val="2"/>
          <w:sz w:val="32"/>
          <w:szCs w:val="32"/>
          <w:lang w:val="en-US" w:eastAsia="zh-CN" w:bidi="ar"/>
        </w:rPr>
        <w:t>向实际工作转化。聚焦街道发展的重点领域和关键环节，将整改工作与街道的中心工作紧密结合，以整改促发展，以发展检验</w:t>
      </w:r>
      <w:r>
        <w:rPr>
          <w:rFonts w:hint="eastAsia" w:eastAsia="仿宋_GB2312" w:cs="仿宋_GB2312"/>
          <w:b w:val="0"/>
          <w:spacing w:val="11"/>
          <w:kern w:val="2"/>
          <w:sz w:val="32"/>
          <w:szCs w:val="32"/>
          <w:lang w:val="en-US" w:eastAsia="zh-CN" w:bidi="ar"/>
        </w:rPr>
        <w:t>整改情况</w:t>
      </w:r>
      <w:r>
        <w:rPr>
          <w:rFonts w:hint="eastAsia" w:ascii="宋体" w:hAnsi="宋体" w:eastAsia="仿宋_GB2312" w:cs="仿宋_GB2312"/>
          <w:b w:val="0"/>
          <w:spacing w:val="11"/>
          <w:kern w:val="2"/>
          <w:sz w:val="32"/>
          <w:szCs w:val="32"/>
          <w:lang w:val="en-US" w:eastAsia="zh-CN" w:bidi="ar"/>
        </w:rPr>
        <w:t>。针对巡察反馈的问题，建立长效机制，持续跟踪问效，确保问题得到彻底解决。积极探索创新工作方法和模式，激发街道发展的内生动力，提升街道基层治理能力和服务水平，助力街道实现高质量发展，不断增强居民群众的获得感、幸福感和安全感。</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86" w:firstLineChars="200"/>
        <w:jc w:val="left"/>
        <w:textAlignment w:val="auto"/>
        <w:rPr>
          <w:rFonts w:hint="eastAsia" w:ascii="宋体" w:hAnsi="宋体" w:eastAsia="仿宋_GB2312" w:cs="仿宋_GB2312"/>
          <w:b w:val="0"/>
          <w:spacing w:val="11"/>
          <w:kern w:val="2"/>
          <w:sz w:val="32"/>
          <w:szCs w:val="32"/>
        </w:rPr>
      </w:pPr>
      <w:r>
        <w:rPr>
          <w:rStyle w:val="10"/>
          <w:rFonts w:hint="eastAsia" w:ascii="楷体_GB2312" w:hAnsi="楷体_GB2312" w:eastAsia="楷体_GB2312" w:cs="楷体_GB2312"/>
          <w:b/>
          <w:i w:val="0"/>
          <w:caps w:val="0"/>
          <w:color w:val="222222"/>
          <w:spacing w:val="11"/>
          <w:kern w:val="2"/>
          <w:sz w:val="32"/>
          <w:szCs w:val="32"/>
          <w:shd w:val="clear" w:color="auto" w:fill="FFFFFF"/>
          <w:lang w:val="en-US" w:eastAsia="zh-CN" w:bidi="ar"/>
        </w:rPr>
        <w:t>（三）持续完善制度机制建设，防范问题反弹回潮。</w:t>
      </w:r>
      <w:r>
        <w:rPr>
          <w:rFonts w:hint="eastAsia" w:ascii="宋体" w:hAnsi="宋体" w:eastAsia="仿宋_GB2312" w:cs="仿宋_GB2312"/>
          <w:b w:val="0"/>
          <w:spacing w:val="11"/>
          <w:kern w:val="2"/>
          <w:sz w:val="32"/>
          <w:szCs w:val="32"/>
          <w:lang w:val="en-US" w:eastAsia="zh-CN" w:bidi="ar"/>
        </w:rPr>
        <w:t>以巡察整改为契机，深入剖析问题产生的根源，查找制度机制方面的漏洞和薄弱环节，有针对性地建立健全各项规章制度，形成用制度管人、管事、管权的长效机制。加强对制度执行情况的监督检查，建立健全制度执行的监督机制和问责机制，确保制度落地见效。强化制度的权威性和严肃性，对违反制度的行为严肃问责，防止问题反弹回潮。同时，根据街道工作的新情况、新问题，及时对制度进行修订和完善，提高制度的科学性、合理性和可操作性，确保制度与时俱进、务实管用。</w:t>
      </w:r>
    </w:p>
    <w:p>
      <w:pPr>
        <w:keepNext w:val="0"/>
        <w:keepLines w:val="0"/>
        <w:pageBreakBefore w:val="0"/>
        <w:kinsoku/>
        <w:wordWrap/>
        <w:topLinePunct w:val="0"/>
        <w:autoSpaceDN/>
        <w:bidi w:val="0"/>
        <w:spacing w:line="540" w:lineRule="exact"/>
        <w:jc w:val="left"/>
        <w:textAlignment w:val="auto"/>
        <w:rPr>
          <w:rFonts w:hint="default" w:eastAsia="仿宋_GB2312"/>
          <w:lang w:val="en-US" w:eastAsia="zh-CN"/>
        </w:rPr>
      </w:pPr>
      <w:r>
        <w:rPr>
          <w:rFonts w:hint="eastAsia"/>
          <w:spacing w:val="11"/>
          <w:sz w:val="32"/>
        </w:rPr>
        <w:t>欢迎广大干部群众对巡察整改落实情况进行监督。如有意见建议，请及时向我们反映。联系方式:</w:t>
      </w:r>
      <w:r>
        <w:rPr>
          <w:rFonts w:hint="eastAsia"/>
          <w:spacing w:val="11"/>
          <w:sz w:val="32"/>
          <w:lang w:val="en-US" w:eastAsia="zh-CN"/>
        </w:rPr>
        <w:t>6606637</w:t>
      </w:r>
      <w:r>
        <w:rPr>
          <w:rFonts w:hint="eastAsia"/>
          <w:spacing w:val="11"/>
          <w:sz w:val="32"/>
        </w:rPr>
        <w:t>(电话)，</w:t>
      </w:r>
      <w:r>
        <w:rPr>
          <w:rFonts w:hint="eastAsia"/>
          <w:spacing w:val="11"/>
          <w:sz w:val="32"/>
          <w:lang w:val="en-US" w:eastAsia="zh-CN"/>
        </w:rPr>
        <w:t>邮政信箱：济源市济水大街东188号玉泉街道办事处，邮政编码：459000，</w:t>
      </w:r>
      <w:r>
        <w:rPr>
          <w:rFonts w:hint="eastAsia"/>
          <w:spacing w:val="11"/>
          <w:sz w:val="32"/>
        </w:rPr>
        <w:t>电子邮箱:yqzzb6637</w:t>
      </w:r>
      <w:r>
        <w:rPr>
          <w:rFonts w:hint="eastAsia"/>
          <w:spacing w:val="11"/>
          <w:sz w:val="32"/>
          <w:lang w:val="en-US" w:eastAsia="zh-CN"/>
        </w:rPr>
        <w:t>@126.com。</w:t>
      </w:r>
    </w:p>
    <w:p>
      <w:pPr>
        <w:rPr>
          <w:rFonts w:hint="eastAsia"/>
        </w:rPr>
      </w:pPr>
    </w:p>
    <w:p>
      <w:pPr>
        <w:rPr>
          <w:rFonts w:hint="eastAsia"/>
        </w:rPr>
      </w:pPr>
    </w:p>
    <w:p>
      <w:pPr>
        <w:tabs>
          <w:tab w:val="left" w:pos="5680"/>
        </w:tabs>
        <w:rPr>
          <w:rFonts w:hint="default"/>
          <w:lang w:val="en-US" w:eastAsia="zh-CN"/>
        </w:rPr>
      </w:pPr>
      <w:r>
        <w:rPr>
          <w:rFonts w:hint="eastAsia"/>
          <w:lang w:val="en-US" w:eastAsia="zh-CN"/>
        </w:rPr>
        <w:tab/>
      </w:r>
      <w:bookmarkStart w:id="0" w:name="_GoBack"/>
      <w:bookmarkEnd w:id="0"/>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0000000000000000000"/>
    <w:charset w:val="86"/>
    <w:family w:val="swiss"/>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16945"/>
    <w:rsid w:val="0B91045B"/>
    <w:rsid w:val="0DE629A3"/>
    <w:rsid w:val="0EA81673"/>
    <w:rsid w:val="1419786F"/>
    <w:rsid w:val="17163D0E"/>
    <w:rsid w:val="1BE73AF2"/>
    <w:rsid w:val="1D81668A"/>
    <w:rsid w:val="1DF84D8E"/>
    <w:rsid w:val="361960D5"/>
    <w:rsid w:val="3BBF5AF6"/>
    <w:rsid w:val="3C69451A"/>
    <w:rsid w:val="3E681FF5"/>
    <w:rsid w:val="445D350C"/>
    <w:rsid w:val="4814531B"/>
    <w:rsid w:val="4F344D7D"/>
    <w:rsid w:val="4F5C5039"/>
    <w:rsid w:val="50FE6BE3"/>
    <w:rsid w:val="523A1F79"/>
    <w:rsid w:val="53DC56DC"/>
    <w:rsid w:val="547E302F"/>
    <w:rsid w:val="555B251B"/>
    <w:rsid w:val="561028A4"/>
    <w:rsid w:val="6472185A"/>
    <w:rsid w:val="69DC7245"/>
    <w:rsid w:val="6FDA6BA8"/>
    <w:rsid w:val="6FDC29CD"/>
    <w:rsid w:val="70AB3BE8"/>
    <w:rsid w:val="721614FE"/>
    <w:rsid w:val="7F05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560" w:lineRule="exact"/>
      <w:ind w:firstLine="480" w:firstLineChars="200"/>
    </w:pPr>
    <w:rPr>
      <w:rFonts w:ascii="宋体" w:hAnsi="宋体" w:eastAsia="仿宋_GB2312" w:cstheme="minorBidi"/>
      <w:sz w:val="32"/>
      <w:szCs w:val="22"/>
      <w:lang w:val="en-US" w:eastAsia="en-US" w:bidi="ar-SA"/>
    </w:rPr>
  </w:style>
  <w:style w:type="paragraph" w:styleId="2">
    <w:name w:val="heading 1"/>
    <w:basedOn w:val="1"/>
    <w:next w:val="1"/>
    <w:qFormat/>
    <w:uiPriority w:val="0"/>
    <w:pPr>
      <w:spacing w:before="50" w:beforeLines="50" w:after="50" w:afterLines="50" w:line="600" w:lineRule="exact"/>
      <w:ind w:firstLine="0" w:firstLineChars="0"/>
      <w:jc w:val="center"/>
      <w:outlineLvl w:val="0"/>
    </w:pPr>
    <w:rPr>
      <w:rFonts w:ascii="Arial Unicode MS" w:hAnsi="Arial Unicode MS" w:eastAsia="方正小标宋简体"/>
      <w:sz w:val="44"/>
      <w:szCs w:val="45"/>
    </w:rPr>
  </w:style>
  <w:style w:type="paragraph" w:styleId="3">
    <w:name w:val="heading 2"/>
    <w:basedOn w:val="1"/>
    <w:next w:val="1"/>
    <w:unhideWhenUsed/>
    <w:qFormat/>
    <w:uiPriority w:val="0"/>
    <w:pPr>
      <w:spacing w:line="520" w:lineRule="exact"/>
      <w:ind w:firstLine="480" w:firstLineChars="200"/>
      <w:outlineLvl w:val="1"/>
    </w:pPr>
    <w:rPr>
      <w:rFonts w:ascii="Arial Unicode MS" w:hAnsi="Arial Unicode MS" w:eastAsia="黑体"/>
      <w:sz w:val="32"/>
      <w:szCs w:val="39"/>
    </w:rPr>
  </w:style>
  <w:style w:type="paragraph" w:styleId="4">
    <w:name w:val="heading 3"/>
    <w:basedOn w:val="1"/>
    <w:next w:val="1"/>
    <w:link w:val="9"/>
    <w:semiHidden/>
    <w:unhideWhenUsed/>
    <w:qFormat/>
    <w:uiPriority w:val="0"/>
    <w:pPr>
      <w:keepNext/>
      <w:keepLines/>
      <w:spacing w:beforeLines="0" w:beforeAutospacing="0" w:afterLines="0" w:afterAutospacing="0" w:line="520" w:lineRule="exact"/>
      <w:jc w:val="center"/>
      <w:outlineLvl w:val="2"/>
    </w:pPr>
    <w:rPr>
      <w:rFonts w:eastAsia="楷体_GB2312" w:cs="Times New Roman" w:asciiTheme="minorAscii" w:hAnsiTheme="minorAscii"/>
      <w:kern w:val="2"/>
      <w:sz w:val="32"/>
      <w:szCs w:val="24"/>
      <w:lang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楷体_GB2312" w:cs="Times New Roman" w:asciiTheme="minorAscii" w:hAnsiTheme="minorAscii"/>
      <w:b/>
      <w:kern w:val="2"/>
      <w:sz w:val="32"/>
      <w:szCs w:val="24"/>
      <w:lang w:eastAsia="zh-CN"/>
    </w:rPr>
  </w:style>
  <w:style w:type="character" w:customStyle="1" w:styleId="10">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9520</Words>
  <Characters>9733</Characters>
  <Lines>0</Lines>
  <Paragraphs>0</Paragraphs>
  <TotalTime>17</TotalTime>
  <ScaleCrop>false</ScaleCrop>
  <LinksUpToDate>false</LinksUpToDate>
  <CharactersWithSpaces>9736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2025-02-26T10:30:00Z</dcterms:created>
  <dc:creator>admin</dc:creator>
  <cp:lastModifiedBy>greatwall</cp:lastModifiedBy>
  <cp:lastPrinted>2025-05-16T09:34:00Z</cp:lastPrinted>
  <dcterms:modified xsi:type="dcterms:W3CDTF">2025-05-16T18:46:44Z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FE08CB0291754E248D23FE98A3D38D8E_13</vt:lpwstr>
  </property>
  <property fmtid="{D5CDD505-2E9C-101B-9397-08002B2CF9AE}" pid="4" name="KSOTemplateDocerSaveRecord">
    <vt:lpwstr>eyJoZGlkIjoiMWI2NjgyOWYxNzFiMDEwYjQ4N2VhMjA2M2E4MDU3MjIiLCJ1c2VySWQiOiIxMzc4MDQ3NDE4In0=</vt:lpwstr>
  </property>
</Properties>
</file>