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59"/>
        <w:ind w:firstLine="0" w:firstLineChars="0"/>
        <w:rPr>
          <w:rFonts w:hint="eastAsia"/>
          <w:color w:val="auto"/>
          <w:lang w:val="en-US" w:eastAsia="zh-CN"/>
        </w:rPr>
      </w:pPr>
      <w:bookmarkStart w:id="0" w:name="_Hlk169534395"/>
      <w:bookmarkEnd w:id="0"/>
      <w:r>
        <w:rPr>
          <w:rFonts w:hint="eastAsia"/>
          <w:color w:val="auto"/>
          <w:lang w:val="en-US" w:eastAsia="zh-CN"/>
        </w:rPr>
        <w:t xml:space="preserve"> </w:t>
      </w:r>
    </w:p>
    <w:p>
      <w:pPr>
        <w:pStyle w:val="159"/>
        <w:ind w:firstLine="0" w:firstLineChars="0"/>
        <w:rPr>
          <w:rFonts w:hint="eastAsia"/>
          <w:color w:val="auto"/>
          <w:lang w:val="en-US" w:eastAsia="zh-CN"/>
        </w:rPr>
      </w:pPr>
    </w:p>
    <w:p>
      <w:pPr>
        <w:pStyle w:val="159"/>
        <w:ind w:firstLine="0" w:firstLineChars="0"/>
        <w:rPr>
          <w:color w:val="auto"/>
        </w:rPr>
      </w:pPr>
    </w:p>
    <w:p>
      <w:pPr>
        <w:pStyle w:val="159"/>
        <w:ind w:firstLine="0" w:firstLineChars="0"/>
        <w:rPr>
          <w:color w:val="auto"/>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rPr>
          <w:rFonts w:hint="eastAsia" w:ascii="Times New Roman" w:eastAsia="方正小标宋简体"/>
          <w:color w:val="000000"/>
          <w:sz w:val="48"/>
          <w:szCs w:val="48"/>
          <w:lang w:val="en-US" w:eastAsia="zh-CN"/>
        </w:rPr>
      </w:pPr>
    </w:p>
    <w:p>
      <w:pPr>
        <w:pStyle w:val="159"/>
        <w:ind w:firstLine="0" w:firstLineChars="0"/>
        <w:jc w:val="center"/>
        <w:rPr>
          <w:rFonts w:hint="eastAsia" w:ascii="Times New Roman" w:eastAsia="方正小标宋简体"/>
          <w:color w:val="000000"/>
          <w:sz w:val="48"/>
          <w:szCs w:val="48"/>
          <w:lang w:eastAsia="zh"/>
        </w:rPr>
      </w:pPr>
      <w:r>
        <w:rPr>
          <w:rFonts w:hint="eastAsia" w:ascii="Times New Roman" w:eastAsia="方正小标宋简体"/>
          <w:color w:val="000000"/>
          <w:sz w:val="48"/>
          <w:szCs w:val="48"/>
          <w:lang w:val="en-US" w:eastAsia="zh-CN"/>
        </w:rPr>
        <w:t>《济源市</w:t>
      </w:r>
      <w:r>
        <w:rPr>
          <w:rFonts w:hint="eastAsia" w:ascii="Times New Roman" w:eastAsia="方正小标宋简体"/>
          <w:color w:val="000000"/>
          <w:sz w:val="48"/>
          <w:szCs w:val="48"/>
          <w:lang w:eastAsia="zh-CN"/>
        </w:rPr>
        <w:t>思礼镇</w:t>
      </w:r>
      <w:r>
        <w:rPr>
          <w:rFonts w:hint="eastAsia" w:ascii="Times New Roman" w:eastAsia="方正小标宋简体"/>
          <w:color w:val="000000"/>
          <w:sz w:val="48"/>
          <w:szCs w:val="48"/>
          <w:lang w:eastAsia="zh"/>
        </w:rPr>
        <w:t>国土空间总体规划</w:t>
      </w:r>
    </w:p>
    <w:p>
      <w:pPr>
        <w:pStyle w:val="159"/>
        <w:ind w:firstLine="0" w:firstLineChars="0"/>
        <w:jc w:val="center"/>
        <w:rPr>
          <w:rFonts w:ascii="Times New Roman" w:eastAsia="方正小标宋简体"/>
          <w:color w:val="auto"/>
          <w:sz w:val="48"/>
          <w:szCs w:val="48"/>
        </w:rPr>
      </w:pPr>
      <w:r>
        <w:rPr>
          <w:rFonts w:hint="eastAsia" w:ascii="Times New Roman" w:eastAsia="方正小标宋简体"/>
          <w:color w:val="000000"/>
          <w:sz w:val="48"/>
          <w:szCs w:val="48"/>
          <w:lang w:eastAsia="zh"/>
        </w:rPr>
        <w:t>（2021—2035年）</w:t>
      </w:r>
      <w:r>
        <w:rPr>
          <w:rFonts w:hint="eastAsia" w:ascii="Times New Roman" w:eastAsia="方正小标宋简体"/>
          <w:color w:val="000000"/>
          <w:sz w:val="48"/>
          <w:szCs w:val="48"/>
          <w:lang w:eastAsia="zh-CN"/>
        </w:rPr>
        <w:t>批后公告</w:t>
      </w:r>
      <w:r>
        <w:rPr>
          <w:rFonts w:hint="eastAsia" w:ascii="Times New Roman" w:eastAsia="方正小标宋简体"/>
          <w:color w:val="000000"/>
          <w:sz w:val="48"/>
          <w:szCs w:val="48"/>
          <w:lang w:val="en-US" w:eastAsia="zh-CN"/>
        </w:rPr>
        <w:t>》</w:t>
      </w:r>
    </w:p>
    <w:p>
      <w:pPr>
        <w:pStyle w:val="159"/>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eastAsia" w:eastAsia="仿宋_GB2312"/>
          <w:color w:val="auto"/>
          <w:lang w:eastAsia="zh-CN"/>
        </w:rPr>
      </w:pPr>
      <w:r>
        <w:rPr>
          <w:rFonts w:hint="eastAsia"/>
          <w:color w:val="auto"/>
          <w:lang w:eastAsia="zh-CN"/>
        </w:rPr>
        <w:t>根据《中华人民共和国城乡规划法》河南省实施《中华人民共和国城乡规划法》办法等法律法规规定，《济源市思礼镇国土空间总体规划（</w:t>
      </w:r>
      <w:r>
        <w:rPr>
          <w:rFonts w:hint="eastAsia"/>
          <w:color w:val="auto"/>
          <w:lang w:val="en-US" w:eastAsia="zh-CN"/>
        </w:rPr>
        <w:t>2021-2035年</w:t>
      </w:r>
      <w:r>
        <w:rPr>
          <w:rFonts w:hint="eastAsia"/>
          <w:color w:val="auto"/>
          <w:lang w:eastAsia="zh-CN"/>
        </w:rPr>
        <w:t>）》于</w:t>
      </w:r>
      <w:r>
        <w:rPr>
          <w:rFonts w:hint="eastAsia"/>
          <w:color w:val="auto"/>
          <w:lang w:val="en-US" w:eastAsia="zh-CN"/>
        </w:rPr>
        <w:t>2026年1月8日经济源市人民政府批准（济政文【2026】1号），</w:t>
      </w:r>
      <w:r>
        <w:rPr>
          <w:rFonts w:hint="eastAsia"/>
          <w:color w:val="auto"/>
          <w:lang w:eastAsia="zh-CN"/>
        </w:rPr>
        <w:t>现予以公告。</w:t>
      </w:r>
    </w:p>
    <w:p>
      <w:pPr>
        <w:pStyle w:val="4"/>
        <w:keepNext w:val="0"/>
        <w:keepLines w:val="0"/>
        <w:numPr>
          <w:numId w:val="0"/>
        </w:numPr>
        <w:autoSpaceDE w:val="0"/>
        <w:autoSpaceDN w:val="0"/>
        <w:adjustRightInd/>
        <w:snapToGrid/>
        <w:ind w:firstLine="640" w:firstLineChars="200"/>
        <w:rPr>
          <w:rFonts w:hint="eastAsia" w:ascii="CESI黑体-GB13000" w:hAnsi="CESI黑体-GB13000" w:eastAsia="CESI黑体-GB13000" w:cs="CESI黑体-GB13000"/>
          <w:b/>
          <w:bCs w:val="0"/>
          <w:color w:val="auto"/>
          <w:kern w:val="0"/>
          <w:szCs w:val="28"/>
          <w:lang w:val="zh-CN" w:bidi="zh-CN"/>
        </w:rPr>
      </w:pPr>
      <w:r>
        <w:rPr>
          <w:rFonts w:hint="eastAsia" w:ascii="CESI黑体-GB13000" w:hAnsi="CESI黑体-GB13000" w:eastAsia="CESI黑体-GB13000" w:cs="CESI黑体-GB13000"/>
          <w:b/>
          <w:bCs w:val="0"/>
          <w:color w:val="auto"/>
          <w:kern w:val="0"/>
          <w:szCs w:val="28"/>
          <w:lang w:val="zh-CN" w:bidi="zh-CN"/>
        </w:rPr>
        <w:t>一、规划范围和层次</w:t>
      </w:r>
    </w:p>
    <w:p>
      <w:pPr>
        <w:pStyle w:val="159"/>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color w:val="auto"/>
        </w:rPr>
      </w:pPr>
      <w:r>
        <w:rPr>
          <w:rFonts w:hint="eastAsia"/>
        </w:rPr>
        <w:t>本次总体规划的规划范围分为两个层次，</w:t>
      </w:r>
      <w:r>
        <w:rPr>
          <w:rFonts w:hint="eastAsia"/>
          <w:lang w:val="en-US" w:eastAsia="zh-CN"/>
        </w:rPr>
        <w:t>思礼</w:t>
      </w:r>
      <w:r>
        <w:rPr>
          <w:rFonts w:hint="eastAsia"/>
        </w:rPr>
        <w:t>镇</w:t>
      </w:r>
      <w:r>
        <w:t>镇域</w:t>
      </w:r>
      <w:r>
        <w:rPr>
          <w:rFonts w:hint="eastAsia"/>
        </w:rPr>
        <w:t>及镇政府驻地。</w:t>
      </w:r>
    </w:p>
    <w:p>
      <w:pPr>
        <w:pStyle w:val="4"/>
        <w:keepNext w:val="0"/>
        <w:keepLines w:val="0"/>
        <w:numPr>
          <w:ilvl w:val="0"/>
          <w:numId w:val="0"/>
        </w:numPr>
        <w:autoSpaceDE w:val="0"/>
        <w:autoSpaceDN w:val="0"/>
        <w:adjustRightInd/>
        <w:snapToGrid/>
        <w:ind w:firstLine="640" w:firstLineChars="200"/>
        <w:rPr>
          <w:rFonts w:hint="eastAsia" w:ascii="CESI黑体-GB13000" w:hAnsi="CESI黑体-GB13000" w:eastAsia="CESI黑体-GB13000" w:cs="CESI黑体-GB13000"/>
          <w:b/>
          <w:bCs w:val="0"/>
          <w:color w:val="auto"/>
          <w:kern w:val="0"/>
          <w:szCs w:val="28"/>
          <w:lang w:val="zh-CN" w:eastAsia="zh-CN" w:bidi="zh-CN"/>
        </w:rPr>
      </w:pPr>
      <w:r>
        <w:rPr>
          <w:rFonts w:hint="eastAsia" w:ascii="CESI黑体-GB13000" w:hAnsi="CESI黑体-GB13000" w:eastAsia="CESI黑体-GB13000" w:cs="CESI黑体-GB13000"/>
          <w:b/>
          <w:bCs w:val="0"/>
          <w:color w:val="auto"/>
          <w:kern w:val="0"/>
          <w:szCs w:val="28"/>
          <w:lang w:val="zh-CN" w:eastAsia="zh-CN" w:bidi="zh-CN"/>
        </w:rPr>
        <w:t>二、规划期限</w:t>
      </w:r>
    </w:p>
    <w:p>
      <w:pPr>
        <w:pStyle w:val="159"/>
        <w:numPr>
          <w:numId w:val="0"/>
        </w:numPr>
        <w:ind w:firstLine="640" w:firstLineChars="200"/>
        <w:jc w:val="left"/>
        <w:rPr>
          <w:rFonts w:hint="eastAsia"/>
          <w:color w:val="auto"/>
          <w:lang w:eastAsia="zh-CN"/>
        </w:rPr>
      </w:pPr>
      <w:r>
        <w:rPr>
          <w:color w:val="auto"/>
        </w:rPr>
        <w:t>规划期限为2021-2035年。基期年2020年，近期到2025年，目标年为2035年，远景展望至2050年</w:t>
      </w:r>
      <w:r>
        <w:rPr>
          <w:rFonts w:hint="eastAsia"/>
          <w:color w:val="auto"/>
          <w:lang w:eastAsia="zh-CN"/>
        </w:rPr>
        <w:t>。</w:t>
      </w:r>
    </w:p>
    <w:p>
      <w:pPr>
        <w:pStyle w:val="159"/>
        <w:numPr>
          <w:numId w:val="0"/>
        </w:numPr>
        <w:ind w:firstLine="640" w:firstLineChars="200"/>
        <w:jc w:val="left"/>
        <w:rPr>
          <w:rFonts w:hint="eastAsia" w:ascii="CESI黑体-GB13000" w:hAnsi="CESI黑体-GB13000" w:eastAsia="CESI黑体-GB13000" w:cs="CESI黑体-GB13000"/>
          <w:color w:val="auto"/>
          <w:lang w:eastAsia="zh-CN"/>
        </w:rPr>
      </w:pPr>
      <w:r>
        <w:rPr>
          <w:rFonts w:hint="eastAsia" w:ascii="CESI黑体-GB13000" w:hAnsi="CESI黑体-GB13000" w:eastAsia="CESI黑体-GB13000" w:cs="CESI黑体-GB13000"/>
          <w:color w:val="auto"/>
          <w:lang w:eastAsia="zh-CN"/>
        </w:rPr>
        <w:t>三、总体定位</w:t>
      </w:r>
    </w:p>
    <w:p>
      <w:pPr>
        <w:rPr>
          <w:color w:val="auto"/>
        </w:rPr>
      </w:pPr>
      <w:r>
        <w:rPr>
          <w:rFonts w:hint="eastAsia"/>
          <w:color w:val="auto"/>
        </w:rPr>
        <w:t>结合</w:t>
      </w:r>
      <w:r>
        <w:rPr>
          <w:rFonts w:hint="eastAsia"/>
          <w:color w:val="auto"/>
          <w:lang w:eastAsia="zh-CN"/>
        </w:rPr>
        <w:t>思礼</w:t>
      </w:r>
      <w:r>
        <w:rPr>
          <w:rFonts w:hint="eastAsia"/>
          <w:color w:val="auto"/>
        </w:rPr>
        <w:t>镇资源禀赋条件，综合考虑</w:t>
      </w:r>
      <w:r>
        <w:rPr>
          <w:rFonts w:hint="eastAsia"/>
          <w:color w:val="auto"/>
          <w:lang w:val="en-US" w:eastAsia="zh-CN"/>
        </w:rPr>
        <w:t>思礼</w:t>
      </w:r>
      <w:r>
        <w:rPr>
          <w:rFonts w:hint="eastAsia"/>
          <w:color w:val="auto"/>
        </w:rPr>
        <w:t>镇的现实与未来发展诉求，统筹新型城镇化和乡村振兴协同发展，落实市级总体规划传导，明确</w:t>
      </w:r>
      <w:r>
        <w:rPr>
          <w:rFonts w:hint="eastAsia"/>
          <w:color w:val="auto"/>
          <w:lang w:eastAsia="zh-CN"/>
        </w:rPr>
        <w:t>思礼</w:t>
      </w:r>
      <w:r>
        <w:rPr>
          <w:rFonts w:hint="eastAsia"/>
          <w:color w:val="auto"/>
        </w:rPr>
        <w:t>镇定位为</w:t>
      </w:r>
      <w:r>
        <w:rPr>
          <w:rFonts w:hint="eastAsia"/>
          <w:color w:val="auto"/>
          <w:lang w:val="en-US" w:eastAsia="zh-CN"/>
        </w:rPr>
        <w:t>中国</w:t>
      </w:r>
      <w:r>
        <w:rPr>
          <w:rFonts w:hint="eastAsia"/>
          <w:color w:val="auto"/>
        </w:rPr>
        <w:t>卢仝文化之乡</w:t>
      </w:r>
      <w:r>
        <w:rPr>
          <w:rFonts w:hint="eastAsia"/>
          <w:color w:val="auto"/>
          <w:lang w:eastAsia="zh-CN"/>
        </w:rPr>
        <w:t>、</w:t>
      </w:r>
      <w:r>
        <w:rPr>
          <w:rFonts w:hint="eastAsia"/>
          <w:color w:val="auto"/>
        </w:rPr>
        <w:t>有色冶炼和精深加工产业基地。</w:t>
      </w:r>
    </w:p>
    <w:p>
      <w:pPr>
        <w:rPr>
          <w:color w:val="auto"/>
        </w:rPr>
      </w:pPr>
      <w:r>
        <w:rPr>
          <w:rFonts w:hint="eastAsia"/>
          <w:color w:val="auto"/>
          <w:lang w:val="en-US" w:eastAsia="zh-CN"/>
        </w:rPr>
        <w:t>中国</w:t>
      </w:r>
      <w:r>
        <w:rPr>
          <w:rFonts w:hint="eastAsia"/>
          <w:color w:val="auto"/>
        </w:rPr>
        <w:t>卢仝文化之乡：深入挖掘历史文化内涵，注重卢仝茶产品与文化内涵的融合，提高艺术价值品质，积极打造“休闲品茗、养生思礼”的城镇名片与品牌，彰显文化品牌特色。</w:t>
      </w:r>
    </w:p>
    <w:p>
      <w:pPr>
        <w:rPr>
          <w:rFonts w:hint="eastAsia"/>
          <w:color w:val="auto"/>
        </w:rPr>
      </w:pPr>
      <w:r>
        <w:rPr>
          <w:rFonts w:hint="eastAsia"/>
          <w:color w:val="auto"/>
        </w:rPr>
        <w:t>有色冶炼和精深加工产业基地：以循环经济产业为核心</w:t>
      </w:r>
      <w:r>
        <w:rPr>
          <w:rFonts w:hint="eastAsia"/>
          <w:color w:val="auto"/>
          <w:lang w:eastAsia="zh-CN"/>
        </w:rPr>
        <w:t>，</w:t>
      </w:r>
      <w:r>
        <w:rPr>
          <w:rFonts w:hint="eastAsia"/>
          <w:color w:val="auto"/>
        </w:rPr>
        <w:t>发挥产业作为支柱产业的带动效应，扩大规模，延伸产业链，集中布局，集聚化、规模化发展，打造产业集群，带动城镇的基础设施建设，提高公共服务水平。</w:t>
      </w:r>
    </w:p>
    <w:p>
      <w:pPr>
        <w:numPr>
          <w:numId w:val="0"/>
        </w:numPr>
        <w:ind w:leftChars="0" w:firstLine="640" w:firstLineChars="200"/>
        <w:rPr>
          <w:rFonts w:hint="eastAsia" w:ascii="CESI黑体-GB13000" w:hAnsi="CESI黑体-GB13000" w:eastAsia="CESI黑体-GB13000" w:cs="CESI黑体-GB13000"/>
          <w:color w:val="auto"/>
          <w:lang w:eastAsia="zh-CN"/>
        </w:rPr>
      </w:pPr>
      <w:r>
        <w:rPr>
          <w:rFonts w:hint="eastAsia" w:ascii="CESI黑体-GB13000" w:hAnsi="CESI黑体-GB13000" w:eastAsia="CESI黑体-GB13000" w:cs="CESI黑体-GB13000"/>
          <w:color w:val="auto"/>
          <w:lang w:eastAsia="zh-CN"/>
        </w:rPr>
        <w:t>四、底线约束</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耕地和永久基本农田</w:t>
      </w:r>
    </w:p>
    <w:p>
      <w:pPr>
        <w:rPr>
          <w:rFonts w:hint="eastAsia" w:eastAsia="仿宋_GB2312"/>
          <w:color w:val="auto"/>
          <w:u w:val="none"/>
          <w:lang w:val="en-US" w:eastAsia="zh-CN"/>
        </w:rPr>
      </w:pPr>
      <w:r>
        <w:rPr>
          <w:rFonts w:hint="eastAsia"/>
          <w:u w:val="single"/>
        </w:rPr>
        <w:t>根据市级总体规划传导</w:t>
      </w:r>
      <w:r>
        <w:rPr>
          <w:rFonts w:hint="eastAsia"/>
          <w:u w:val="single"/>
          <w:lang w:eastAsia="zh-CN"/>
        </w:rPr>
        <w:t>，</w:t>
      </w:r>
      <w:r>
        <w:rPr>
          <w:rFonts w:hint="eastAsia"/>
          <w:color w:val="auto"/>
          <w:u w:val="single"/>
          <w:lang w:eastAsia="zh-CN"/>
        </w:rPr>
        <w:t>思礼镇</w:t>
      </w:r>
      <w:r>
        <w:rPr>
          <w:rFonts w:hint="eastAsia"/>
          <w:color w:val="auto"/>
          <w:u w:val="single"/>
          <w:lang w:val="en-US" w:eastAsia="zh-CN"/>
        </w:rPr>
        <w:t>下达</w:t>
      </w:r>
      <w:r>
        <w:rPr>
          <w:rFonts w:hint="eastAsia"/>
          <w:color w:val="auto"/>
          <w:u w:val="single"/>
        </w:rPr>
        <w:t>耕地</w:t>
      </w:r>
      <w:r>
        <w:rPr>
          <w:rFonts w:hint="eastAsia"/>
          <w:color w:val="auto"/>
          <w:u w:val="single"/>
          <w:lang w:val="en-US" w:eastAsia="zh-CN"/>
        </w:rPr>
        <w:t>保护目标</w:t>
      </w:r>
      <w:r>
        <w:rPr>
          <w:rFonts w:hint="eastAsia"/>
          <w:color w:val="auto"/>
          <w:u w:val="single"/>
        </w:rPr>
        <w:t>不低于641.59公顷（</w:t>
      </w:r>
      <w:r>
        <w:rPr>
          <w:rFonts w:hint="eastAsia"/>
          <w:color w:val="auto"/>
          <w:u w:val="single"/>
          <w:lang w:val="en-US" w:eastAsia="zh-CN"/>
        </w:rPr>
        <w:t>0.96</w:t>
      </w:r>
      <w:r>
        <w:rPr>
          <w:rFonts w:hint="eastAsia"/>
          <w:color w:val="auto"/>
          <w:u w:val="single"/>
        </w:rPr>
        <w:t>万亩），</w:t>
      </w:r>
      <w:r>
        <w:rPr>
          <w:rFonts w:hint="eastAsia"/>
          <w:color w:val="auto"/>
          <w:u w:val="single"/>
          <w:lang w:val="en-US" w:eastAsia="zh-CN"/>
        </w:rPr>
        <w:t>下达</w:t>
      </w:r>
      <w:r>
        <w:rPr>
          <w:rFonts w:hint="eastAsia"/>
          <w:color w:val="auto"/>
          <w:u w:val="single"/>
        </w:rPr>
        <w:t>永久基本农田保护</w:t>
      </w:r>
      <w:r>
        <w:rPr>
          <w:rFonts w:hint="eastAsia"/>
          <w:color w:val="auto"/>
          <w:u w:val="single"/>
          <w:lang w:val="en-US" w:eastAsia="zh-CN"/>
        </w:rPr>
        <w:t>面积不低于</w:t>
      </w:r>
      <w:r>
        <w:rPr>
          <w:rFonts w:hint="eastAsia"/>
          <w:color w:val="auto"/>
          <w:u w:val="single"/>
        </w:rPr>
        <w:t>523.32公顷（</w:t>
      </w:r>
      <w:r>
        <w:rPr>
          <w:rFonts w:hint="eastAsia"/>
          <w:color w:val="auto"/>
          <w:u w:val="single"/>
          <w:lang w:val="en-US" w:eastAsia="zh-CN"/>
        </w:rPr>
        <w:t>0.78</w:t>
      </w:r>
      <w:r>
        <w:rPr>
          <w:rFonts w:hint="eastAsia"/>
          <w:color w:val="auto"/>
          <w:u w:val="single"/>
        </w:rPr>
        <w:t>万亩）</w:t>
      </w:r>
      <w:r>
        <w:rPr>
          <w:rFonts w:hint="eastAsia"/>
          <w:color w:val="auto"/>
          <w:u w:val="single"/>
          <w:lang w:eastAsia="zh-CN"/>
        </w:rPr>
        <w:t>。</w:t>
      </w:r>
      <w:r>
        <w:rPr>
          <w:rFonts w:hint="eastAsia"/>
          <w:color w:val="auto"/>
          <w:u w:val="none"/>
          <w:lang w:val="en-US" w:eastAsia="zh-CN"/>
        </w:rPr>
        <w:t>思礼镇</w:t>
      </w:r>
      <w:r>
        <w:rPr>
          <w:rFonts w:hint="eastAsia"/>
          <w:color w:val="auto"/>
          <w:u w:val="none"/>
        </w:rPr>
        <w:t>实际</w:t>
      </w:r>
      <w:r>
        <w:rPr>
          <w:rFonts w:hint="eastAsia"/>
          <w:color w:val="auto"/>
          <w:u w:val="none"/>
          <w:lang w:val="en-US" w:eastAsia="zh-CN"/>
        </w:rPr>
        <w:t>落实耕地保护面积不低于</w:t>
      </w:r>
      <w:r>
        <w:rPr>
          <w:rFonts w:hint="eastAsia"/>
          <w:color w:val="auto"/>
          <w:u w:val="none"/>
        </w:rPr>
        <w:t>641.59公顷（</w:t>
      </w:r>
      <w:r>
        <w:rPr>
          <w:rFonts w:hint="eastAsia"/>
          <w:color w:val="auto"/>
          <w:u w:val="none"/>
          <w:lang w:val="en-US" w:eastAsia="zh-CN"/>
        </w:rPr>
        <w:t>0.96</w:t>
      </w:r>
      <w:r>
        <w:rPr>
          <w:rFonts w:hint="eastAsia"/>
          <w:color w:val="auto"/>
          <w:u w:val="none"/>
        </w:rPr>
        <w:t>万亩），根据永久基本农田核实处置成果,实际落实永久基本农田</w:t>
      </w:r>
      <w:r>
        <w:rPr>
          <w:rFonts w:hint="eastAsia"/>
          <w:color w:val="auto"/>
          <w:u w:val="none"/>
          <w:lang w:val="en-US" w:eastAsia="zh-CN"/>
        </w:rPr>
        <w:t>面积540.34</w:t>
      </w:r>
      <w:r>
        <w:rPr>
          <w:rFonts w:hint="eastAsia"/>
          <w:color w:val="auto"/>
          <w:u w:val="none"/>
        </w:rPr>
        <w:t>公顷（</w:t>
      </w:r>
      <w:r>
        <w:rPr>
          <w:rFonts w:hint="eastAsia"/>
          <w:color w:val="auto"/>
          <w:u w:val="none"/>
          <w:lang w:val="en-US" w:eastAsia="zh-CN"/>
        </w:rPr>
        <w:t>0.81</w:t>
      </w:r>
      <w:r>
        <w:rPr>
          <w:rFonts w:hint="eastAsia"/>
          <w:color w:val="auto"/>
          <w:u w:val="none"/>
        </w:rPr>
        <w:t>万亩）。</w:t>
      </w:r>
    </w:p>
    <w:p>
      <w:pPr>
        <w:pStyle w:val="4"/>
        <w:keepNext w:val="0"/>
        <w:keepLines w:val="0"/>
        <w:numPr>
          <w:numId w:val="0"/>
        </w:numPr>
        <w:autoSpaceDE w:val="0"/>
        <w:autoSpaceDN w:val="0"/>
        <w:adjustRightInd/>
        <w:snapToGrid/>
        <w:ind w:left="640" w:leftChars="0"/>
        <w:rPr>
          <w:color w:val="auto"/>
        </w:rPr>
      </w:pPr>
      <w:r>
        <w:rPr>
          <w:rFonts w:hint="eastAsia" w:cs="微软雅黑"/>
          <w:color w:val="auto"/>
          <w:kern w:val="0"/>
          <w:szCs w:val="28"/>
          <w:lang w:val="zh-CN" w:bidi="zh-CN"/>
        </w:rPr>
        <w:t>生态保护红线</w:t>
      </w:r>
    </w:p>
    <w:p>
      <w:pPr>
        <w:rPr>
          <w:rFonts w:hint="eastAsia" w:eastAsia="仿宋_GB2312"/>
          <w:color w:val="auto"/>
          <w:lang w:eastAsia="zh-CN"/>
        </w:rPr>
      </w:pPr>
      <w:r>
        <w:rPr>
          <w:rFonts w:hint="eastAsia"/>
          <w:color w:val="auto"/>
          <w:u w:val="single"/>
          <w:lang w:eastAsia="zh-CN"/>
        </w:rPr>
        <w:t>落实市级总体规划中的生态保护红线，思礼镇</w:t>
      </w:r>
      <w:r>
        <w:rPr>
          <w:color w:val="auto"/>
          <w:u w:val="single"/>
        </w:rPr>
        <w:t>生态保护红线面积34.17平方公里</w:t>
      </w:r>
      <w:r>
        <w:rPr>
          <w:rFonts w:hint="eastAsia"/>
          <w:color w:val="auto"/>
          <w:u w:val="single"/>
          <w:lang w:eastAsia="zh-CN"/>
        </w:rPr>
        <w:t>，</w:t>
      </w:r>
      <w:r>
        <w:rPr>
          <w:rFonts w:hint="eastAsia"/>
          <w:u w:val="single"/>
        </w:rPr>
        <w:t>约占</w:t>
      </w:r>
      <w:r>
        <w:rPr>
          <w:rFonts w:hint="eastAsia"/>
          <w:u w:val="single"/>
          <w:lang w:val="en-US" w:eastAsia="zh-CN"/>
        </w:rPr>
        <w:t>思礼</w:t>
      </w:r>
      <w:r>
        <w:rPr>
          <w:rFonts w:hint="eastAsia"/>
          <w:u w:val="single"/>
        </w:rPr>
        <w:t>镇国土总面积的</w:t>
      </w:r>
      <w:r>
        <w:rPr>
          <w:u w:val="single"/>
        </w:rPr>
        <w:t>4</w:t>
      </w:r>
      <w:r>
        <w:rPr>
          <w:rFonts w:hint="eastAsia"/>
          <w:u w:val="single"/>
          <w:lang w:val="en-US" w:eastAsia="zh-CN"/>
        </w:rPr>
        <w:t>0</w:t>
      </w:r>
      <w:r>
        <w:rPr>
          <w:rFonts w:hint="eastAsia"/>
          <w:u w:val="single"/>
        </w:rPr>
        <w:t>%</w:t>
      </w:r>
      <w:r>
        <w:rPr>
          <w:rFonts w:hint="eastAsia"/>
        </w:rPr>
        <w:t>。</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城镇开发边界</w:t>
      </w:r>
    </w:p>
    <w:p>
      <w:pPr>
        <w:rPr>
          <w:color w:val="auto"/>
          <w:u w:val="single"/>
        </w:rPr>
      </w:pPr>
      <w:r>
        <w:rPr>
          <w:rFonts w:hint="eastAsia"/>
          <w:color w:val="auto"/>
          <w:u w:val="single"/>
        </w:rPr>
        <w:t>落实</w:t>
      </w:r>
      <w:r>
        <w:rPr>
          <w:rFonts w:hint="eastAsia"/>
          <w:color w:val="auto"/>
          <w:u w:val="single"/>
          <w:lang w:eastAsia="zh-CN"/>
        </w:rPr>
        <w:t>市级</w:t>
      </w:r>
      <w:r>
        <w:rPr>
          <w:rFonts w:hint="eastAsia"/>
          <w:color w:val="auto"/>
          <w:u w:val="single"/>
        </w:rPr>
        <w:t>总体规划</w:t>
      </w:r>
      <w:r>
        <w:rPr>
          <w:color w:val="auto"/>
          <w:u w:val="single"/>
        </w:rPr>
        <w:t>中确定的城镇开发边界，</w:t>
      </w:r>
      <w:r>
        <w:rPr>
          <w:rFonts w:hint="eastAsia"/>
          <w:color w:val="auto"/>
          <w:u w:val="single"/>
          <w:lang w:eastAsia="zh-CN"/>
        </w:rPr>
        <w:t>思礼镇</w:t>
      </w:r>
      <w:r>
        <w:rPr>
          <w:color w:val="auto"/>
          <w:u w:val="single"/>
        </w:rPr>
        <w:t>城镇开发边界面积</w:t>
      </w:r>
      <w:r>
        <w:rPr>
          <w:rFonts w:hint="eastAsia"/>
          <w:color w:val="auto"/>
          <w:u w:val="single"/>
          <w:lang w:val="en-US" w:eastAsia="zh-CN"/>
        </w:rPr>
        <w:t>3.91</w:t>
      </w:r>
      <w:r>
        <w:rPr>
          <w:color w:val="auto"/>
          <w:u w:val="single"/>
        </w:rPr>
        <w:t>平方公里</w:t>
      </w:r>
      <w:r>
        <w:rPr>
          <w:rFonts w:hint="eastAsia"/>
          <w:color w:val="auto"/>
          <w:u w:val="single"/>
          <w:lang w:eastAsia="zh-CN"/>
        </w:rPr>
        <w:t>，</w:t>
      </w:r>
      <w:r>
        <w:rPr>
          <w:rFonts w:hint="eastAsia"/>
          <w:u w:val="single"/>
        </w:rPr>
        <w:t>约占</w:t>
      </w:r>
      <w:r>
        <w:rPr>
          <w:rFonts w:hint="eastAsia"/>
          <w:u w:val="single"/>
          <w:lang w:val="en-US" w:eastAsia="zh-CN"/>
        </w:rPr>
        <w:t>思礼</w:t>
      </w:r>
      <w:r>
        <w:rPr>
          <w:rFonts w:hint="eastAsia"/>
          <w:u w:val="single"/>
        </w:rPr>
        <w:t>镇国土总面积的</w:t>
      </w:r>
      <w:r>
        <w:rPr>
          <w:rFonts w:hint="eastAsia"/>
          <w:u w:val="single"/>
          <w:lang w:val="en-US" w:eastAsia="zh-CN"/>
        </w:rPr>
        <w:t>5</w:t>
      </w:r>
      <w:r>
        <w:rPr>
          <w:rFonts w:hint="eastAsia"/>
          <w:u w:val="single"/>
        </w:rPr>
        <w:t>%</w:t>
      </w:r>
      <w:r>
        <w:rPr>
          <w:rFonts w:hint="eastAsia"/>
        </w:rPr>
        <w:t>。</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村庄建设边界</w:t>
      </w:r>
    </w:p>
    <w:p>
      <w:pPr>
        <w:rPr>
          <w:rFonts w:hint="eastAsia"/>
          <w:color w:val="auto"/>
        </w:rPr>
      </w:pPr>
      <w:r>
        <w:rPr>
          <w:rFonts w:hint="eastAsia"/>
          <w:color w:val="auto"/>
        </w:rPr>
        <w:t>按照总量平衡、布局优化的原则，统筹划定村庄建设边界。村庄建设边界不得占压永久基本农田、城镇开发边界，应避让地质灾害极高和高风险区等乡村建设不适宜区。生态保护红线内不得新增村庄建设用地。</w:t>
      </w:r>
    </w:p>
    <w:p>
      <w:pPr>
        <w:rPr>
          <w:rFonts w:hint="eastAsia" w:ascii="Times New Roman" w:hAnsi="Times New Roman" w:eastAsia="仿宋_GB2312" w:cs="Times New Roman"/>
          <w:bCs w:val="0"/>
          <w:color w:val="auto"/>
          <w:kern w:val="2"/>
          <w:sz w:val="32"/>
          <w:szCs w:val="22"/>
          <w:lang w:val="en-US" w:eastAsia="zh-CN" w:bidi="ar-SA"/>
        </w:rPr>
      </w:pPr>
      <w:r>
        <w:rPr>
          <w:rFonts w:hint="eastAsia" w:ascii="Times New Roman" w:hAnsi="Times New Roman" w:eastAsia="仿宋_GB2312" w:cs="Times New Roman"/>
          <w:bCs w:val="0"/>
          <w:color w:val="auto"/>
          <w:kern w:val="2"/>
          <w:sz w:val="32"/>
          <w:szCs w:val="22"/>
          <w:lang w:val="en-US" w:eastAsia="zh-CN" w:bidi="ar-SA"/>
        </w:rPr>
        <w:t>思礼镇现状村庄建设边界479.</w:t>
      </w:r>
      <w:r>
        <w:rPr>
          <w:rFonts w:hint="eastAsia" w:cs="Times New Roman"/>
          <w:bCs w:val="0"/>
          <w:color w:val="auto"/>
          <w:kern w:val="2"/>
          <w:sz w:val="32"/>
          <w:szCs w:val="22"/>
          <w:lang w:val="en-US" w:eastAsia="zh-CN" w:bidi="ar-SA"/>
        </w:rPr>
        <w:t>7</w:t>
      </w:r>
      <w:r>
        <w:rPr>
          <w:rFonts w:hint="eastAsia" w:ascii="Times New Roman" w:hAnsi="Times New Roman" w:eastAsia="仿宋_GB2312" w:cs="Times New Roman"/>
          <w:bCs w:val="0"/>
          <w:color w:val="auto"/>
          <w:kern w:val="2"/>
          <w:sz w:val="32"/>
          <w:szCs w:val="22"/>
          <w:lang w:val="en-US" w:eastAsia="zh-CN" w:bidi="ar-SA"/>
        </w:rPr>
        <w:t>2公顷，本次划定村庄建设边界</w:t>
      </w:r>
      <w:r>
        <w:rPr>
          <w:rFonts w:hint="eastAsia" w:cs="Times New Roman"/>
          <w:bCs w:val="0"/>
          <w:color w:val="auto"/>
          <w:kern w:val="2"/>
          <w:sz w:val="32"/>
          <w:szCs w:val="22"/>
          <w:lang w:val="en-US" w:eastAsia="zh-CN" w:bidi="ar-SA"/>
        </w:rPr>
        <w:t xml:space="preserve"> 494.30</w:t>
      </w:r>
      <w:r>
        <w:rPr>
          <w:rFonts w:hint="eastAsia" w:ascii="Times New Roman" w:hAnsi="Times New Roman" w:eastAsia="仿宋_GB2312" w:cs="Times New Roman"/>
          <w:bCs w:val="0"/>
          <w:color w:val="auto"/>
          <w:kern w:val="2"/>
          <w:sz w:val="32"/>
          <w:szCs w:val="22"/>
          <w:lang w:val="en-US" w:eastAsia="zh-CN" w:bidi="ar-SA"/>
        </w:rPr>
        <w:t>公顷，整体调整比例增加</w:t>
      </w:r>
      <w:r>
        <w:rPr>
          <w:rFonts w:hint="eastAsia" w:cs="Times New Roman"/>
          <w:bCs w:val="0"/>
          <w:color w:val="auto"/>
          <w:kern w:val="2"/>
          <w:sz w:val="32"/>
          <w:szCs w:val="22"/>
          <w:lang w:val="en-US" w:eastAsia="zh-CN" w:bidi="ar-SA"/>
        </w:rPr>
        <w:t>3.04</w:t>
      </w:r>
      <w:r>
        <w:rPr>
          <w:rFonts w:hint="eastAsia" w:ascii="Times New Roman" w:hAnsi="Times New Roman" w:eastAsia="仿宋_GB2312" w:cs="Times New Roman"/>
          <w:bCs w:val="0"/>
          <w:color w:val="auto"/>
          <w:kern w:val="2"/>
          <w:sz w:val="32"/>
          <w:szCs w:val="22"/>
          <w:lang w:val="en-US" w:eastAsia="zh-CN" w:bidi="ar-SA"/>
        </w:rPr>
        <w:t>%，其中保留449.97公顷，调出规模</w:t>
      </w:r>
      <w:r>
        <w:rPr>
          <w:rFonts w:hint="eastAsia" w:cs="Times New Roman"/>
          <w:bCs w:val="0"/>
          <w:color w:val="auto"/>
          <w:kern w:val="2"/>
          <w:sz w:val="32"/>
          <w:szCs w:val="22"/>
          <w:lang w:val="en-US" w:eastAsia="zh-CN" w:bidi="ar-SA"/>
        </w:rPr>
        <w:t>30.64</w:t>
      </w:r>
      <w:r>
        <w:rPr>
          <w:rFonts w:hint="eastAsia" w:ascii="Times New Roman" w:hAnsi="Times New Roman" w:eastAsia="仿宋_GB2312" w:cs="Times New Roman"/>
          <w:bCs w:val="0"/>
          <w:color w:val="auto"/>
          <w:kern w:val="2"/>
          <w:sz w:val="32"/>
          <w:szCs w:val="22"/>
          <w:lang w:val="en-US" w:eastAsia="zh-CN" w:bidi="ar-SA"/>
        </w:rPr>
        <w:t>公顷，调出比例</w:t>
      </w:r>
      <w:r>
        <w:rPr>
          <w:rFonts w:hint="eastAsia" w:cs="Times New Roman"/>
          <w:bCs w:val="0"/>
          <w:color w:val="auto"/>
          <w:kern w:val="2"/>
          <w:sz w:val="32"/>
          <w:szCs w:val="22"/>
          <w:lang w:val="en-US" w:eastAsia="zh-CN" w:bidi="ar-SA"/>
        </w:rPr>
        <w:t>6.81</w:t>
      </w:r>
      <w:r>
        <w:rPr>
          <w:rFonts w:hint="eastAsia" w:ascii="Times New Roman" w:hAnsi="Times New Roman" w:eastAsia="仿宋_GB2312" w:cs="Times New Roman"/>
          <w:bCs w:val="0"/>
          <w:color w:val="auto"/>
          <w:kern w:val="2"/>
          <w:sz w:val="32"/>
          <w:szCs w:val="22"/>
          <w:lang w:val="en-US" w:eastAsia="zh-CN" w:bidi="ar-SA"/>
        </w:rPr>
        <w:t>%</w:t>
      </w:r>
      <w:r>
        <w:rPr>
          <w:rFonts w:hint="eastAsia" w:cs="Times New Roman"/>
          <w:bCs w:val="0"/>
          <w:color w:val="auto"/>
          <w:kern w:val="2"/>
          <w:sz w:val="32"/>
          <w:szCs w:val="22"/>
          <w:lang w:val="en-US" w:eastAsia="zh-CN" w:bidi="ar-SA"/>
        </w:rPr>
        <w:t xml:space="preserve"> </w:t>
      </w:r>
      <w:r>
        <w:rPr>
          <w:rFonts w:hint="eastAsia" w:ascii="Times New Roman" w:hAnsi="Times New Roman" w:eastAsia="仿宋_GB2312" w:cs="Times New Roman"/>
          <w:bCs w:val="0"/>
          <w:color w:val="auto"/>
          <w:kern w:val="2"/>
          <w:sz w:val="32"/>
          <w:szCs w:val="22"/>
          <w:lang w:val="en-US" w:eastAsia="zh-CN" w:bidi="ar-SA"/>
        </w:rPr>
        <w:t>，调入规模</w:t>
      </w:r>
      <w:r>
        <w:rPr>
          <w:rFonts w:hint="eastAsia" w:cs="Times New Roman"/>
          <w:bCs w:val="0"/>
          <w:color w:val="auto"/>
          <w:kern w:val="2"/>
          <w:sz w:val="32"/>
          <w:szCs w:val="22"/>
          <w:lang w:val="en-US" w:eastAsia="zh-CN" w:bidi="ar-SA"/>
        </w:rPr>
        <w:t>44.33</w:t>
      </w:r>
      <w:r>
        <w:rPr>
          <w:rFonts w:hint="eastAsia" w:ascii="Times New Roman" w:hAnsi="Times New Roman" w:eastAsia="仿宋_GB2312" w:cs="Times New Roman"/>
          <w:bCs w:val="0"/>
          <w:color w:val="auto"/>
          <w:kern w:val="2"/>
          <w:sz w:val="32"/>
          <w:szCs w:val="22"/>
          <w:lang w:val="en-US" w:eastAsia="zh-CN" w:bidi="ar-SA"/>
        </w:rPr>
        <w:t>公顷，调入比例</w:t>
      </w:r>
      <w:r>
        <w:rPr>
          <w:rFonts w:hint="eastAsia" w:cs="Times New Roman"/>
          <w:bCs w:val="0"/>
          <w:color w:val="auto"/>
          <w:kern w:val="2"/>
          <w:sz w:val="32"/>
          <w:szCs w:val="22"/>
          <w:lang w:val="en-US" w:eastAsia="zh-CN" w:bidi="ar-SA"/>
        </w:rPr>
        <w:t>9.85</w:t>
      </w:r>
      <w:r>
        <w:rPr>
          <w:rFonts w:hint="eastAsia" w:ascii="Times New Roman" w:hAnsi="Times New Roman" w:eastAsia="仿宋_GB2312" w:cs="Times New Roman"/>
          <w:bCs w:val="0"/>
          <w:color w:val="auto"/>
          <w:kern w:val="2"/>
          <w:sz w:val="32"/>
          <w:szCs w:val="22"/>
          <w:lang w:val="en-US" w:eastAsia="zh-CN" w:bidi="ar-SA"/>
        </w:rPr>
        <w:t>%。</w:t>
      </w:r>
    </w:p>
    <w:p>
      <w:pPr>
        <w:rPr>
          <w:rFonts w:hint="eastAsia" w:ascii="Times New Roman" w:hAnsi="Times New Roman" w:eastAsia="仿宋_GB2312" w:cs="Times New Roman"/>
          <w:bCs w:val="0"/>
          <w:color w:val="auto"/>
          <w:kern w:val="2"/>
          <w:sz w:val="32"/>
          <w:szCs w:val="22"/>
          <w:lang w:val="en-US" w:eastAsia="zh-CN" w:bidi="ar-SA"/>
        </w:rPr>
      </w:pPr>
      <w:r>
        <w:rPr>
          <w:rFonts w:hint="eastAsia" w:ascii="Times New Roman" w:hAnsi="Times New Roman" w:eastAsia="仿宋_GB2312" w:cs="Times New Roman"/>
          <w:bCs w:val="0"/>
          <w:color w:val="auto"/>
          <w:kern w:val="2"/>
          <w:sz w:val="32"/>
          <w:szCs w:val="22"/>
          <w:lang w:val="en-US" w:eastAsia="zh-CN" w:bidi="ar-SA"/>
        </w:rPr>
        <w:t>思礼镇预留村庄建设用地机动指标不超过24公顷，对空间区位有特殊要求、确需在村庄建设边界外选址的暂时无法落位的村民居住、农村公共公益设施、零星分散的乡村文旅设施、农村新产业新业态及农业设施等用地，在符合相关空间控制线管控要求的前提下，可使用预留机动指标予以保障。</w:t>
      </w:r>
    </w:p>
    <w:p>
      <w:pPr>
        <w:rPr>
          <w:rFonts w:hint="eastAsia" w:ascii="CESI黑体-GB13000" w:hAnsi="CESI黑体-GB13000" w:eastAsia="CESI黑体-GB13000" w:cs="CESI黑体-GB13000"/>
          <w:bCs w:val="0"/>
          <w:color w:val="auto"/>
          <w:kern w:val="2"/>
          <w:sz w:val="32"/>
          <w:szCs w:val="22"/>
          <w:lang w:val="en-US" w:eastAsia="zh-CN" w:bidi="ar-SA"/>
        </w:rPr>
      </w:pPr>
      <w:r>
        <w:rPr>
          <w:rFonts w:hint="eastAsia" w:ascii="CESI黑体-GB13000" w:hAnsi="CESI黑体-GB13000" w:eastAsia="CESI黑体-GB13000" w:cs="CESI黑体-GB13000"/>
          <w:bCs w:val="0"/>
          <w:color w:val="auto"/>
          <w:kern w:val="2"/>
          <w:sz w:val="32"/>
          <w:szCs w:val="22"/>
          <w:lang w:val="en-US" w:eastAsia="zh-CN" w:bidi="ar-SA"/>
        </w:rPr>
        <w:t>五、总体格局</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落实主体功能区布局</w:t>
      </w:r>
    </w:p>
    <w:p>
      <w:pPr>
        <w:rPr>
          <w:rFonts w:hint="eastAsia"/>
          <w:color w:val="auto"/>
        </w:rPr>
      </w:pPr>
      <w:r>
        <w:rPr>
          <w:rFonts w:hint="eastAsia"/>
          <w:color w:val="auto"/>
        </w:rPr>
        <w:t>落实济源市确定的主体功能区，</w:t>
      </w:r>
      <w:r>
        <w:rPr>
          <w:rFonts w:hint="eastAsia"/>
          <w:color w:val="auto"/>
          <w:lang w:eastAsia="zh-CN"/>
        </w:rPr>
        <w:t>思礼</w:t>
      </w:r>
      <w:r>
        <w:rPr>
          <w:rFonts w:hint="eastAsia"/>
          <w:color w:val="auto"/>
        </w:rPr>
        <w:t>镇全域为</w:t>
      </w:r>
      <w:r>
        <w:rPr>
          <w:rFonts w:hint="eastAsia"/>
          <w:color w:val="auto"/>
          <w:lang w:val="en-US" w:eastAsia="zh-CN"/>
        </w:rPr>
        <w:t>城市化地区</w:t>
      </w:r>
      <w:r>
        <w:rPr>
          <w:rFonts w:hint="eastAsia"/>
          <w:color w:val="auto"/>
        </w:rPr>
        <w:t>。转变发展方式、优化经济结构、转换增长动力，优化空间结构、城镇布局、人口分布，加强基础设施互联互通，加快公共服务均等化，强化生态保护和环境治理，成为经济、人口以及创新资源高效集聚的地区。</w:t>
      </w:r>
    </w:p>
    <w:p>
      <w:pPr>
        <w:pStyle w:val="4"/>
        <w:keepNext w:val="0"/>
        <w:keepLines w:val="0"/>
        <w:numPr>
          <w:numId w:val="0"/>
        </w:numPr>
        <w:autoSpaceDE w:val="0"/>
        <w:autoSpaceDN w:val="0"/>
        <w:adjustRightInd/>
        <w:snapToGrid/>
        <w:ind w:firstLine="640" w:firstLineChars="200"/>
        <w:rPr>
          <w:rFonts w:cs="微软雅黑"/>
          <w:color w:val="auto"/>
          <w:kern w:val="0"/>
          <w:szCs w:val="28"/>
          <w:lang w:val="zh-CN" w:bidi="zh-CN"/>
        </w:rPr>
      </w:pPr>
      <w:r>
        <w:rPr>
          <w:rFonts w:hint="eastAsia" w:cs="微软雅黑"/>
          <w:color w:val="auto"/>
          <w:kern w:val="0"/>
          <w:szCs w:val="28"/>
          <w:lang w:val="zh-CN" w:bidi="zh-CN"/>
        </w:rPr>
        <w:t>国土空间开发保护总体格局</w:t>
      </w:r>
    </w:p>
    <w:p>
      <w:pPr>
        <w:rPr>
          <w:rFonts w:hint="eastAsia"/>
          <w:color w:val="auto"/>
        </w:rPr>
      </w:pPr>
      <w:r>
        <w:rPr>
          <w:rFonts w:hint="eastAsia"/>
          <w:color w:val="auto"/>
        </w:rPr>
        <w:t>构建“</w:t>
      </w:r>
      <w:r>
        <w:rPr>
          <w:rFonts w:hint="eastAsia"/>
          <w:color w:val="auto"/>
          <w:lang w:val="en-US" w:eastAsia="zh-CN"/>
        </w:rPr>
        <w:t>三区</w:t>
      </w:r>
      <w:r>
        <w:rPr>
          <w:rFonts w:hint="eastAsia"/>
          <w:color w:val="auto"/>
        </w:rPr>
        <w:t>一核</w:t>
      </w:r>
      <w:r>
        <w:rPr>
          <w:rFonts w:hint="eastAsia"/>
          <w:color w:val="auto"/>
          <w:lang w:val="en-US" w:eastAsia="zh-CN"/>
        </w:rPr>
        <w:t>一带多点</w:t>
      </w:r>
      <w:r>
        <w:rPr>
          <w:rFonts w:hint="eastAsia"/>
          <w:color w:val="auto"/>
        </w:rPr>
        <w:t>”的总体格局。</w:t>
      </w:r>
    </w:p>
    <w:p>
      <w:pPr>
        <w:rPr>
          <w:rFonts w:hint="eastAsia"/>
          <w:color w:val="auto"/>
          <w:lang w:val="en-US" w:eastAsia="zh-CN"/>
        </w:rPr>
      </w:pPr>
      <w:r>
        <w:rPr>
          <w:rFonts w:hint="eastAsia"/>
          <w:color w:val="auto"/>
        </w:rPr>
        <w:t>“</w:t>
      </w:r>
      <w:r>
        <w:rPr>
          <w:rFonts w:hint="eastAsia"/>
          <w:color w:val="auto"/>
          <w:lang w:val="en-US" w:eastAsia="zh-CN"/>
        </w:rPr>
        <w:t>三区</w:t>
      </w:r>
      <w:r>
        <w:rPr>
          <w:rFonts w:hint="eastAsia"/>
          <w:color w:val="auto"/>
        </w:rPr>
        <w:t>”指</w:t>
      </w:r>
      <w:r>
        <w:rPr>
          <w:rFonts w:hint="eastAsia"/>
          <w:color w:val="auto"/>
          <w:lang w:val="en-US" w:eastAsia="zh-CN"/>
        </w:rPr>
        <w:t>产镇融合样板区、特色农业发展区、生态文化旅游发展区</w:t>
      </w:r>
      <w:r>
        <w:rPr>
          <w:rFonts w:hint="eastAsia"/>
          <w:color w:val="auto"/>
        </w:rPr>
        <w:t>；“一核”指</w:t>
      </w:r>
      <w:r>
        <w:rPr>
          <w:rFonts w:hint="eastAsia"/>
          <w:color w:val="auto"/>
          <w:lang w:val="en-US" w:eastAsia="zh-CN"/>
        </w:rPr>
        <w:t>思礼</w:t>
      </w:r>
      <w:r>
        <w:rPr>
          <w:rFonts w:hint="eastAsia"/>
          <w:color w:val="auto"/>
          <w:lang w:eastAsia="zh-CN"/>
        </w:rPr>
        <w:t>镇政府驻地</w:t>
      </w:r>
      <w:r>
        <w:rPr>
          <w:rFonts w:hint="eastAsia"/>
          <w:color w:val="auto"/>
        </w:rPr>
        <w:t>，为镇域综合发展服务中心；</w:t>
      </w:r>
      <w:r>
        <w:rPr>
          <w:rFonts w:hint="eastAsia"/>
          <w:color w:val="auto"/>
          <w:lang w:eastAsia="zh-CN"/>
        </w:rPr>
        <w:t>“</w:t>
      </w:r>
      <w:r>
        <w:rPr>
          <w:rFonts w:hint="eastAsia"/>
          <w:color w:val="auto"/>
          <w:lang w:val="en-US" w:eastAsia="zh-CN"/>
        </w:rPr>
        <w:t>一带</w:t>
      </w:r>
      <w:r>
        <w:rPr>
          <w:rFonts w:hint="eastAsia"/>
          <w:color w:val="auto"/>
          <w:lang w:eastAsia="zh-CN"/>
        </w:rPr>
        <w:t>”</w:t>
      </w:r>
      <w:r>
        <w:rPr>
          <w:rFonts w:hint="eastAsia"/>
          <w:color w:val="auto"/>
          <w:lang w:val="en-US" w:eastAsia="zh-CN"/>
        </w:rPr>
        <w:t>指产业发展带；</w:t>
      </w:r>
      <w:r>
        <w:rPr>
          <w:rFonts w:hint="eastAsia"/>
          <w:color w:val="auto"/>
        </w:rPr>
        <w:t>“</w:t>
      </w:r>
      <w:r>
        <w:rPr>
          <w:rFonts w:hint="eastAsia"/>
          <w:color w:val="auto"/>
          <w:lang w:val="en-US" w:eastAsia="zh-CN"/>
        </w:rPr>
        <w:t>多点</w:t>
      </w:r>
      <w:r>
        <w:rPr>
          <w:rFonts w:hint="eastAsia"/>
          <w:color w:val="auto"/>
        </w:rPr>
        <w:t>”</w:t>
      </w:r>
      <w:r>
        <w:rPr>
          <w:rFonts w:hint="eastAsia"/>
          <w:color w:val="auto"/>
          <w:lang w:val="en-US" w:eastAsia="zh-CN"/>
        </w:rPr>
        <w:t>指庆华</w:t>
      </w:r>
      <w:r>
        <w:rPr>
          <w:rFonts w:hint="eastAsia"/>
          <w:color w:val="auto"/>
        </w:rPr>
        <w:t>、</w:t>
      </w:r>
      <w:r>
        <w:rPr>
          <w:rFonts w:hint="eastAsia"/>
          <w:color w:val="auto"/>
          <w:lang w:val="en-US" w:eastAsia="zh-CN"/>
        </w:rPr>
        <w:t>郑坪</w:t>
      </w:r>
      <w:r>
        <w:rPr>
          <w:rFonts w:hint="eastAsia"/>
          <w:color w:val="auto"/>
        </w:rPr>
        <w:t>、</w:t>
      </w:r>
      <w:r>
        <w:rPr>
          <w:rFonts w:hint="eastAsia"/>
          <w:color w:val="auto"/>
          <w:lang w:val="en-US" w:eastAsia="zh-CN"/>
        </w:rPr>
        <w:t>水洪池</w:t>
      </w:r>
      <w:r>
        <w:rPr>
          <w:rFonts w:hint="eastAsia"/>
          <w:color w:val="auto"/>
        </w:rPr>
        <w:t>等综合服务中心点</w:t>
      </w:r>
      <w:r>
        <w:rPr>
          <w:rFonts w:hint="eastAsia"/>
          <w:color w:val="auto"/>
          <w:lang w:val="en-US" w:eastAsia="zh-CN"/>
        </w:rPr>
        <w:t>。</w:t>
      </w:r>
    </w:p>
    <w:p>
      <w:pPr>
        <w:rPr>
          <w:rFonts w:hint="eastAsia" w:ascii="CESI黑体-GB13000" w:hAnsi="CESI黑体-GB13000" w:eastAsia="CESI黑体-GB13000" w:cs="CESI黑体-GB13000"/>
          <w:color w:val="auto"/>
          <w:lang w:val="en-US" w:eastAsia="zh-CN"/>
        </w:rPr>
      </w:pPr>
      <w:r>
        <w:rPr>
          <w:rFonts w:hint="eastAsia" w:ascii="CESI黑体-GB13000" w:hAnsi="CESI黑体-GB13000" w:eastAsia="CESI黑体-GB13000" w:cs="CESI黑体-GB13000"/>
          <w:color w:val="auto"/>
          <w:lang w:val="en-US" w:eastAsia="zh-CN"/>
        </w:rPr>
        <w:t>六、农业空间与乡村振兴</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农业生产空间</w:t>
      </w:r>
    </w:p>
    <w:p>
      <w:pPr>
        <w:rPr>
          <w:rFonts w:hint="eastAsia"/>
          <w:color w:val="auto"/>
        </w:rPr>
      </w:pPr>
      <w:r>
        <w:rPr>
          <w:rFonts w:hint="eastAsia"/>
          <w:color w:val="auto"/>
        </w:rPr>
        <w:t>加快对农业产业结构的调整步伐，发挥资源优势，推动农业向高产、高效、多功能方向发展，形成蔬菜制种、林果等支柱产业。依托卢仝茶园的优质茶叶资源及冬凌草、菌菇、大棚蔬菜等特色农产品，打造一条集茶文化体验、特色农业于一体的思礼镇乡村产业振兴之路。</w:t>
      </w:r>
    </w:p>
    <w:p>
      <w:pPr>
        <w:rPr>
          <w:rFonts w:hint="eastAsia"/>
          <w:color w:val="auto"/>
        </w:rPr>
      </w:pPr>
      <w:r>
        <w:rPr>
          <w:rFonts w:hint="eastAsia"/>
          <w:color w:val="auto"/>
        </w:rPr>
        <w:t>因地制宜形成独具特色、优势互补的“</w:t>
      </w:r>
      <w:r>
        <w:rPr>
          <w:rFonts w:hint="eastAsia"/>
          <w:color w:val="auto"/>
          <w:lang w:val="en-US" w:eastAsia="zh-CN"/>
        </w:rPr>
        <w:t>三</w:t>
      </w:r>
      <w:r>
        <w:rPr>
          <w:rFonts w:hint="eastAsia"/>
          <w:color w:val="auto"/>
        </w:rPr>
        <w:t>区多点”协同发展农业空间格局。</w:t>
      </w:r>
    </w:p>
    <w:p>
      <w:pPr>
        <w:rPr>
          <w:rFonts w:hint="eastAsia"/>
          <w:color w:val="auto"/>
        </w:rPr>
      </w:pPr>
      <w:r>
        <w:rPr>
          <w:rFonts w:hint="eastAsia"/>
          <w:color w:val="auto"/>
          <w:lang w:val="en-US" w:eastAsia="zh-CN"/>
        </w:rPr>
        <w:t>三</w:t>
      </w:r>
      <w:r>
        <w:rPr>
          <w:rFonts w:hint="eastAsia"/>
          <w:color w:val="auto"/>
        </w:rPr>
        <w:t>区：沿南太行绿色林果生产区、高效农业示范区、精品农业</w:t>
      </w:r>
      <w:r>
        <w:rPr>
          <w:rFonts w:hint="eastAsia"/>
          <w:color w:val="auto"/>
          <w:lang w:val="en-US" w:eastAsia="zh-CN"/>
        </w:rPr>
        <w:t>观光</w:t>
      </w:r>
      <w:r>
        <w:rPr>
          <w:rFonts w:hint="eastAsia"/>
          <w:color w:val="auto"/>
        </w:rPr>
        <w:t>休闲区。</w:t>
      </w:r>
    </w:p>
    <w:p>
      <w:pPr>
        <w:rPr>
          <w:rFonts w:hint="eastAsia"/>
          <w:color w:val="auto"/>
        </w:rPr>
      </w:pPr>
      <w:r>
        <w:rPr>
          <w:rFonts w:hint="eastAsia"/>
          <w:color w:val="auto"/>
        </w:rPr>
        <w:t>多点：</w:t>
      </w:r>
      <w:r>
        <w:rPr>
          <w:rFonts w:hint="eastAsia"/>
          <w:color w:val="auto"/>
          <w:lang w:val="en-US" w:eastAsia="zh-CN"/>
        </w:rPr>
        <w:t>茶园、菌菇、大棚蔬菜、冬凌草、猕猴桃</w:t>
      </w:r>
      <w:r>
        <w:rPr>
          <w:rFonts w:hint="eastAsia"/>
          <w:color w:val="auto"/>
        </w:rPr>
        <w:t>等多个农业节点。</w:t>
      </w:r>
    </w:p>
    <w:p>
      <w:pPr>
        <w:rPr>
          <w:rFonts w:hint="eastAsia"/>
          <w:color w:val="auto"/>
        </w:rPr>
      </w:pPr>
      <w:r>
        <w:rPr>
          <w:rFonts w:hint="eastAsia"/>
          <w:color w:val="auto"/>
        </w:rPr>
        <w:t>依据全市乡村定位和发展目标，准确把握济源的乡村特征和发展规律，坚持农业农村优先发展、城乡融合发展、人与自然和谐发展以及创新开放发展，促进</w:t>
      </w:r>
      <w:r>
        <w:rPr>
          <w:rFonts w:hint="eastAsia"/>
          <w:color w:val="auto"/>
          <w:lang w:eastAsia="zh-CN"/>
        </w:rPr>
        <w:t>思礼</w:t>
      </w:r>
      <w:r>
        <w:rPr>
          <w:rFonts w:hint="eastAsia"/>
          <w:color w:val="auto"/>
        </w:rPr>
        <w:t>镇一二三产融合。发展</w:t>
      </w:r>
      <w:r>
        <w:rPr>
          <w:rFonts w:hint="eastAsia"/>
          <w:color w:val="auto"/>
          <w:lang w:eastAsia="zh-CN"/>
        </w:rPr>
        <w:t>思礼</w:t>
      </w:r>
      <w:r>
        <w:rPr>
          <w:rFonts w:hint="eastAsia"/>
          <w:color w:val="auto"/>
        </w:rPr>
        <w:t>镇郊野单元，以生态文明引领乡村绿色发展，挖掘乡村生态资源禀赋和历史文化。通过引入新型产业、创新业态，布局</w:t>
      </w:r>
      <w:r>
        <w:rPr>
          <w:rFonts w:hint="eastAsia"/>
          <w:color w:val="auto"/>
          <w:lang w:val="en-US" w:eastAsia="zh-CN"/>
        </w:rPr>
        <w:t>九里沟竹园公社</w:t>
      </w:r>
      <w:r>
        <w:rPr>
          <w:rFonts w:hint="eastAsia"/>
          <w:color w:val="auto"/>
        </w:rPr>
        <w:t>农业公园，发展林果采摘，滨水休闲旅游，引导乡村振兴发展。</w:t>
      </w:r>
    </w:p>
    <w:p>
      <w:pPr>
        <w:numPr>
          <w:ilvl w:val="0"/>
          <w:numId w:val="3"/>
        </w:numPr>
        <w:rPr>
          <w:rFonts w:hint="eastAsia" w:ascii="CESI黑体-GB13000" w:hAnsi="CESI黑体-GB13000" w:eastAsia="CESI黑体-GB13000" w:cs="CESI黑体-GB13000"/>
          <w:color w:val="auto"/>
          <w:lang w:eastAsia="zh-CN"/>
        </w:rPr>
      </w:pPr>
      <w:r>
        <w:rPr>
          <w:rFonts w:hint="eastAsia" w:ascii="CESI黑体-GB13000" w:hAnsi="CESI黑体-GB13000" w:eastAsia="CESI黑体-GB13000" w:cs="CESI黑体-GB13000"/>
          <w:color w:val="auto"/>
          <w:lang w:eastAsia="zh-CN"/>
        </w:rPr>
        <w:t>生态空间与生态修复</w:t>
      </w:r>
    </w:p>
    <w:p>
      <w:pPr>
        <w:rPr>
          <w:rFonts w:hint="eastAsia" w:eastAsia="仿宋_GB2312"/>
          <w:color w:val="auto"/>
          <w:highlight w:val="yellow"/>
          <w:lang w:eastAsia="zh-CN"/>
        </w:rPr>
      </w:pPr>
      <w:r>
        <w:rPr>
          <w:rFonts w:hint="eastAsia"/>
          <w:color w:val="auto"/>
        </w:rPr>
        <w:t>依托思礼镇的自然本底，构建“两区两点”的生态保护格局</w:t>
      </w:r>
      <w:r>
        <w:rPr>
          <w:rFonts w:hint="eastAsia"/>
          <w:color w:val="auto"/>
          <w:lang w:eastAsia="zh-CN"/>
        </w:rPr>
        <w:t>。</w:t>
      </w:r>
    </w:p>
    <w:p>
      <w:pPr>
        <w:ind w:firstLine="643"/>
        <w:rPr>
          <w:color w:val="auto"/>
        </w:rPr>
      </w:pPr>
      <w:r>
        <w:rPr>
          <w:rFonts w:hint="eastAsia"/>
          <w:color w:val="auto"/>
        </w:rPr>
        <w:t>沿南太行生物多样性保护区</w:t>
      </w:r>
      <w:r>
        <w:rPr>
          <w:rFonts w:hint="eastAsia"/>
          <w:color w:val="auto"/>
          <w:lang w:eastAsia="zh-CN"/>
        </w:rPr>
        <w:t>。</w:t>
      </w:r>
      <w:r>
        <w:rPr>
          <w:rFonts w:hint="eastAsia"/>
          <w:color w:val="auto"/>
        </w:rPr>
        <w:t>作为济源市重要的生态屏障，区内物种丰富，生物种类繁多，具有较好的生物多样性，应强化生态屏障功能，以维护、培育林地资源为关键，对区域进行严格保护，加强自然保护区建设。</w:t>
      </w:r>
    </w:p>
    <w:p>
      <w:pPr>
        <w:ind w:firstLine="643"/>
        <w:rPr>
          <w:rFonts w:hint="eastAsia"/>
          <w:color w:val="auto"/>
        </w:rPr>
      </w:pPr>
      <w:r>
        <w:rPr>
          <w:rFonts w:hint="eastAsia"/>
          <w:color w:val="auto"/>
          <w:lang w:val="en-US" w:eastAsia="zh-CN"/>
        </w:rPr>
        <w:t>生态协调</w:t>
      </w:r>
      <w:r>
        <w:rPr>
          <w:rFonts w:hint="eastAsia"/>
          <w:color w:val="auto"/>
        </w:rPr>
        <w:t>区。推进农田防护林更新改造提升，逐步建立稳固的农林复合生态系统，改善生态环境，提升生态服务功能，增强林产品供给能力。</w:t>
      </w:r>
    </w:p>
    <w:p>
      <w:pPr>
        <w:ind w:firstLine="643"/>
        <w:rPr>
          <w:rFonts w:hint="default"/>
          <w:color w:val="auto"/>
          <w:lang w:val="en-US" w:eastAsia="zh-CN"/>
        </w:rPr>
      </w:pPr>
      <w:r>
        <w:rPr>
          <w:rFonts w:hint="eastAsia"/>
          <w:color w:val="auto"/>
          <w:lang w:val="en-US" w:eastAsia="zh-CN"/>
        </w:rPr>
        <w:t>两点。九里沟生态节点+三湖生态节点。</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生态修复</w:t>
      </w:r>
    </w:p>
    <w:p>
      <w:pPr>
        <w:rPr>
          <w:color w:val="auto"/>
        </w:rPr>
      </w:pPr>
      <w:r>
        <w:rPr>
          <w:rFonts w:hint="eastAsia"/>
          <w:color w:val="auto"/>
        </w:rPr>
        <w:t>森林生态修复。</w:t>
      </w:r>
      <w:r>
        <w:rPr>
          <w:rFonts w:hint="eastAsia"/>
          <w:color w:val="auto"/>
          <w:lang w:eastAsia="zh-CN"/>
        </w:rPr>
        <w:t>思礼</w:t>
      </w:r>
      <w:r>
        <w:rPr>
          <w:rFonts w:hint="eastAsia"/>
          <w:color w:val="auto"/>
        </w:rPr>
        <w:t>镇划定天然林保护工程管理区4557.91公顷，对工程区内的森林进行全面有效管护，全面停止天然林商品性采伐，加强公益林建设和森林培育；完成造林绿化293.85公顷，加强</w:t>
      </w:r>
      <w:r>
        <w:rPr>
          <w:rFonts w:hint="eastAsia"/>
          <w:color w:val="auto"/>
          <w:lang w:val="en-US" w:eastAsia="zh-CN"/>
        </w:rPr>
        <w:t>生</w:t>
      </w:r>
      <w:r>
        <w:rPr>
          <w:rFonts w:hint="eastAsia"/>
          <w:color w:val="auto"/>
        </w:rPr>
        <w:t>态廊道建设。</w:t>
      </w:r>
    </w:p>
    <w:p>
      <w:pPr>
        <w:rPr>
          <w:color w:val="auto"/>
        </w:rPr>
      </w:pPr>
      <w:r>
        <w:rPr>
          <w:rFonts w:hint="eastAsia"/>
          <w:color w:val="auto"/>
        </w:rPr>
        <w:t>水体湿地生态修复。明确水体湿地生态修复目标。水生态环境质量根本好转，水生态保护与修复取得突破，水生生物多样性保护水平有效提升，重要河流水生态系统功能初步恢复；重点建设一批河湖湿地典型生态工程。确定水体湿地生态修复重点区域。</w:t>
      </w:r>
    </w:p>
    <w:p>
      <w:pPr>
        <w:rPr>
          <w:color w:val="auto"/>
        </w:rPr>
      </w:pPr>
      <w:r>
        <w:rPr>
          <w:rFonts w:hint="eastAsia"/>
          <w:color w:val="auto"/>
        </w:rPr>
        <w:t>水土流失治理。采用人工造林（裸露风化砂页岩区采用困难地造林）、封山育林和低效林改造等措施，增加和改造植被，减少水土流失，同时加强湿地保护与恢复。至 2025 年，水土保持率达到 73.53%，至2035 年，水土保持率达到 78.20％。</w:t>
      </w:r>
    </w:p>
    <w:p>
      <w:pPr>
        <w:rPr>
          <w:rFonts w:hint="eastAsia"/>
          <w:color w:val="auto"/>
        </w:rPr>
      </w:pPr>
      <w:r>
        <w:rPr>
          <w:rFonts w:hint="eastAsia"/>
          <w:color w:val="auto"/>
        </w:rPr>
        <w:t>大气污染治理。持续推进低碳城镇建设，降低碳排放强度，至2025年，PM2.5年均浓度达到每立方米55微克以下，空气质量优良天数达到255天以上，优良天数比率达到70%，大气环境质量明显改善，人民群众的蓝天幸福感进一步增强。</w:t>
      </w:r>
    </w:p>
    <w:p>
      <w:pPr>
        <w:rPr>
          <w:rFonts w:hint="eastAsia" w:ascii="CESI黑体-GB13000" w:hAnsi="CESI黑体-GB13000" w:eastAsia="CESI黑体-GB13000" w:cs="CESI黑体-GB13000"/>
          <w:color w:val="auto"/>
          <w:lang w:eastAsia="zh-CN"/>
        </w:rPr>
      </w:pPr>
      <w:r>
        <w:rPr>
          <w:rFonts w:hint="eastAsia" w:ascii="CESI黑体-GB13000" w:hAnsi="CESI黑体-GB13000" w:eastAsia="CESI黑体-GB13000" w:cs="CESI黑体-GB13000"/>
          <w:color w:val="auto"/>
          <w:lang w:eastAsia="zh-CN"/>
        </w:rPr>
        <w:t>八、历史文化保护与利用</w:t>
      </w:r>
    </w:p>
    <w:p>
      <w:pPr>
        <w:rPr>
          <w:rFonts w:hint="eastAsia"/>
          <w:color w:val="auto"/>
        </w:rPr>
      </w:pPr>
      <w:r>
        <w:rPr>
          <w:rFonts w:hint="eastAsia"/>
          <w:color w:val="auto"/>
        </w:rPr>
        <w:t>加强文物保护单位的保护。采取不改变文物原状的保护原则。保护</w:t>
      </w:r>
      <w:r>
        <w:rPr>
          <w:rFonts w:hint="eastAsia"/>
          <w:color w:val="auto"/>
          <w:lang w:eastAsia="zh-CN"/>
        </w:rPr>
        <w:t>思礼镇</w:t>
      </w:r>
      <w:r>
        <w:rPr>
          <w:rFonts w:hint="eastAsia"/>
          <w:color w:val="auto"/>
          <w:lang w:val="en-US" w:eastAsia="zh-CN"/>
        </w:rPr>
        <w:t>8</w:t>
      </w:r>
      <w:r>
        <w:rPr>
          <w:rFonts w:hint="eastAsia"/>
          <w:color w:val="auto"/>
        </w:rPr>
        <w:t>处文物保护单位，其中省级文物保护单位</w:t>
      </w:r>
      <w:r>
        <w:rPr>
          <w:rFonts w:hint="eastAsia"/>
          <w:color w:val="auto"/>
          <w:lang w:val="en-US" w:eastAsia="zh-CN"/>
        </w:rPr>
        <w:t>1</w:t>
      </w:r>
      <w:r>
        <w:rPr>
          <w:rFonts w:hint="eastAsia"/>
          <w:color w:val="auto"/>
        </w:rPr>
        <w:t>处，为高庄</w:t>
      </w:r>
      <w:r>
        <w:rPr>
          <w:rFonts w:hint="eastAsia"/>
          <w:color w:val="auto"/>
          <w:lang w:val="en-US" w:eastAsia="zh-CN"/>
        </w:rPr>
        <w:t>白鹤堂</w:t>
      </w:r>
      <w:r>
        <w:rPr>
          <w:rFonts w:hint="eastAsia"/>
          <w:color w:val="auto"/>
        </w:rPr>
        <w:t>；市级文物保护单位</w:t>
      </w:r>
      <w:r>
        <w:rPr>
          <w:rFonts w:hint="eastAsia"/>
          <w:color w:val="auto"/>
          <w:lang w:val="en-US" w:eastAsia="zh-CN"/>
        </w:rPr>
        <w:t>7</w:t>
      </w:r>
      <w:r>
        <w:rPr>
          <w:rFonts w:hint="eastAsia"/>
          <w:color w:val="auto"/>
        </w:rPr>
        <w:t>处为</w:t>
      </w:r>
      <w:r>
        <w:rPr>
          <w:rFonts w:hint="eastAsia"/>
          <w:color w:val="auto"/>
          <w:lang w:val="en-US" w:eastAsia="zh-CN"/>
        </w:rPr>
        <w:t>万寿宫、</w:t>
      </w:r>
      <w:r>
        <w:rPr>
          <w:rFonts w:hint="eastAsia"/>
          <w:color w:val="auto"/>
        </w:rPr>
        <w:t>弥陀寺、禅堂山、东王母洞、荆王关帝庙石刻、北姚革命纪念堂</w:t>
      </w:r>
      <w:r>
        <w:rPr>
          <w:rFonts w:hint="eastAsia"/>
          <w:color w:val="auto"/>
          <w:lang w:eastAsia="zh-CN"/>
        </w:rPr>
        <w:t>、</w:t>
      </w:r>
      <w:r>
        <w:rPr>
          <w:rFonts w:hint="eastAsia"/>
          <w:color w:val="auto"/>
        </w:rPr>
        <w:t>水洪池民居。另有尚未核定公布为文物保护单位的不可移动文物。</w:t>
      </w:r>
    </w:p>
    <w:p>
      <w:pPr>
        <w:rPr>
          <w:rFonts w:hint="eastAsia" w:ascii="CESI黑体-GB13000" w:hAnsi="CESI黑体-GB13000" w:eastAsia="CESI黑体-GB13000" w:cs="CESI黑体-GB13000"/>
          <w:color w:val="auto"/>
          <w:lang w:eastAsia="zh-CN"/>
        </w:rPr>
      </w:pPr>
      <w:r>
        <w:rPr>
          <w:rFonts w:hint="eastAsia" w:ascii="CESI黑体-GB13000" w:hAnsi="CESI黑体-GB13000" w:eastAsia="CESI黑体-GB13000" w:cs="CESI黑体-GB13000"/>
          <w:color w:val="auto"/>
          <w:lang w:eastAsia="zh-CN"/>
        </w:rPr>
        <w:t>九、建设空间与产镇融合</w:t>
      </w:r>
    </w:p>
    <w:p>
      <w:pPr>
        <w:rPr>
          <w:color w:val="auto"/>
        </w:rPr>
      </w:pPr>
      <w:r>
        <w:rPr>
          <w:rFonts w:hint="eastAsia"/>
          <w:color w:val="auto"/>
        </w:rPr>
        <w:t>第一产业：加快对农业产业结构的调整步伐，利用村庄的自然条件和已有的优势，按照“一村一品”，发展高效农业、特色农业、生态观光农业等城郊型特色农业。</w:t>
      </w:r>
    </w:p>
    <w:p>
      <w:pPr>
        <w:rPr>
          <w:color w:val="auto"/>
        </w:rPr>
      </w:pPr>
      <w:r>
        <w:rPr>
          <w:rFonts w:hint="eastAsia"/>
          <w:color w:val="auto"/>
        </w:rPr>
        <w:t>第二产业：根据现状资源环境，第二产业依托</w:t>
      </w:r>
      <w:r>
        <w:rPr>
          <w:rFonts w:hint="eastAsia"/>
          <w:color w:val="auto"/>
          <w:lang w:val="en-US" w:eastAsia="zh-CN"/>
        </w:rPr>
        <w:t>思礼循环经济产业园发展有色金属产业</w:t>
      </w:r>
      <w:r>
        <w:rPr>
          <w:rFonts w:hint="eastAsia"/>
          <w:color w:val="auto"/>
        </w:rPr>
        <w:t>，形成</w:t>
      </w:r>
      <w:r>
        <w:rPr>
          <w:rFonts w:hint="eastAsia"/>
          <w:color w:val="auto"/>
          <w:lang w:eastAsia="zh-CN"/>
        </w:rPr>
        <w:t>镇政府驻地</w:t>
      </w:r>
      <w:r>
        <w:rPr>
          <w:rFonts w:hint="eastAsia"/>
          <w:color w:val="auto"/>
        </w:rPr>
        <w:t>重要经济增长点。</w:t>
      </w:r>
    </w:p>
    <w:p>
      <w:pPr>
        <w:rPr>
          <w:rFonts w:hint="eastAsia"/>
          <w:color w:val="auto"/>
          <w:lang w:val="en-US" w:eastAsia="zh-CN"/>
        </w:rPr>
      </w:pPr>
      <w:r>
        <w:rPr>
          <w:rFonts w:hint="eastAsia"/>
          <w:color w:val="auto"/>
        </w:rPr>
        <w:t>第三产业：</w:t>
      </w:r>
      <w:r>
        <w:rPr>
          <w:rFonts w:hint="eastAsia"/>
          <w:color w:val="auto"/>
          <w:lang w:val="en-US" w:eastAsia="zh-CN"/>
        </w:rPr>
        <w:t>依托九里沟、卢仝茶文化资源，实施“旅游+”战略，推进文化、生态和旅游深度融合，着力培育提升文化旅游、生态休闲度假等新兴文旅产业，精品化提升那些年小镇等项目，大力发展水洪池村乡村旅游示范点。</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保障产业融合发展用地</w:t>
      </w:r>
    </w:p>
    <w:p>
      <w:pPr>
        <w:rPr>
          <w:rFonts w:hint="default"/>
          <w:color w:val="auto"/>
          <w:lang w:val="en-US" w:eastAsia="zh-CN"/>
        </w:rPr>
      </w:pPr>
      <w:r>
        <w:rPr>
          <w:rFonts w:hint="eastAsia"/>
          <w:lang w:val="zh-CN" w:bidi="zh-CN"/>
        </w:rPr>
        <w:t>乡村地区规模较大、工业化程度高、分散布局配套设施成本高的产业项目要进产业园区。直接服务种植养殖业的仓储保鲜冷链、产地低温直销配送等产业，原则上应集中在村庄建设边界内。利用农村本地资源开展农产品初加工、发展休闲观光旅游而必需的配套设施建设，可在不占用永久基本农田和生态保护红线、不突破建设用地指标等约束条件、不破坏生态环境和乡村风貌的前提下，在村庄建设边界外安排少量建设用地，依法办理农用地转用审批和供地手续。保障农业生产中直接用于作物种植和畜禽水产养殖的设施用地，涉及占用耕地的通过进出平衡予以保障落实。</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产镇融合</w:t>
      </w:r>
    </w:p>
    <w:p>
      <w:pPr>
        <w:ind w:firstLine="643"/>
        <w:rPr>
          <w:color w:val="auto"/>
        </w:rPr>
      </w:pPr>
      <w:r>
        <w:rPr>
          <w:rFonts w:hint="eastAsia"/>
          <w:color w:val="auto"/>
        </w:rPr>
        <w:t>产镇融合</w:t>
      </w:r>
      <w:r>
        <w:rPr>
          <w:rFonts w:hint="eastAsia"/>
          <w:color w:val="auto"/>
          <w:lang w:eastAsia="zh-CN"/>
        </w:rPr>
        <w:t>：</w:t>
      </w:r>
      <w:r>
        <w:rPr>
          <w:rFonts w:hint="eastAsia"/>
          <w:color w:val="auto"/>
        </w:rPr>
        <w:t>依托</w:t>
      </w:r>
      <w:r>
        <w:rPr>
          <w:rFonts w:hint="eastAsia"/>
          <w:color w:val="auto"/>
          <w:lang w:eastAsia="zh-CN"/>
        </w:rPr>
        <w:t>思礼</w:t>
      </w:r>
      <w:r>
        <w:rPr>
          <w:rFonts w:hint="eastAsia"/>
          <w:color w:val="auto"/>
          <w:lang w:val="en-US" w:eastAsia="zh-CN"/>
        </w:rPr>
        <w:t>循环产业园区</w:t>
      </w:r>
      <w:r>
        <w:rPr>
          <w:rFonts w:hint="eastAsia"/>
          <w:color w:val="auto"/>
        </w:rPr>
        <w:t>，构建</w:t>
      </w:r>
      <w:r>
        <w:rPr>
          <w:rFonts w:hint="eastAsia"/>
          <w:color w:val="auto"/>
          <w:lang w:eastAsia="zh-CN"/>
        </w:rPr>
        <w:t>思礼</w:t>
      </w:r>
      <w:r>
        <w:rPr>
          <w:rFonts w:hint="eastAsia"/>
          <w:color w:val="auto"/>
        </w:rPr>
        <w:t>镇-</w:t>
      </w:r>
      <w:r>
        <w:rPr>
          <w:rFonts w:hint="eastAsia"/>
          <w:color w:val="auto"/>
          <w:lang w:val="en-US" w:eastAsia="zh-CN"/>
        </w:rPr>
        <w:t>经济技术开发区</w:t>
      </w:r>
      <w:r>
        <w:rPr>
          <w:rFonts w:hint="eastAsia"/>
          <w:color w:val="auto"/>
        </w:rPr>
        <w:t>的发展格局，强化城镇的集聚发展，</w:t>
      </w:r>
      <w:r>
        <w:rPr>
          <w:rFonts w:hint="eastAsia"/>
          <w:color w:val="auto"/>
          <w:lang w:eastAsia="zh-CN"/>
        </w:rPr>
        <w:t>镇政府驻地</w:t>
      </w:r>
      <w:r>
        <w:rPr>
          <w:rFonts w:hint="eastAsia"/>
          <w:color w:val="auto"/>
        </w:rPr>
        <w:t>应积极创造条件，做好基础设施建设，搞好管理服务，制定更加灵活的优惠政策，有针对性地承接大中城市的制造业下沉，促进产业集聚，通过特色产业、特色城镇空间的一体化塑造，提升城镇的整体环境和吸引力，推动产业升级和发展，从而促进产业和城镇的互动融合、协调发展。</w:t>
      </w:r>
    </w:p>
    <w:p>
      <w:pPr>
        <w:ind w:firstLine="640"/>
        <w:rPr>
          <w:rFonts w:hint="eastAsia"/>
          <w:color w:val="auto"/>
        </w:rPr>
      </w:pPr>
      <w:r>
        <w:rPr>
          <w:rFonts w:hint="eastAsia"/>
          <w:color w:val="auto"/>
        </w:rPr>
        <w:t>景镇融合</w:t>
      </w:r>
      <w:r>
        <w:rPr>
          <w:rFonts w:hint="eastAsia"/>
          <w:color w:val="auto"/>
          <w:lang w:eastAsia="zh-CN"/>
        </w:rPr>
        <w:t>：</w:t>
      </w:r>
      <w:r>
        <w:rPr>
          <w:rFonts w:hint="eastAsia"/>
          <w:color w:val="auto"/>
        </w:rPr>
        <w:t>发挥资源禀赋优势，加强小城镇规划建设，</w:t>
      </w:r>
      <w:r>
        <w:rPr>
          <w:rFonts w:hint="eastAsia"/>
          <w:color w:val="auto"/>
          <w:lang w:val="en-US" w:eastAsia="zh-CN"/>
        </w:rPr>
        <w:t>发挥九里沟</w:t>
      </w:r>
      <w:r>
        <w:rPr>
          <w:rFonts w:hint="eastAsia"/>
          <w:color w:val="auto"/>
        </w:rPr>
        <w:t>景区</w:t>
      </w:r>
      <w:r>
        <w:rPr>
          <w:rFonts w:hint="eastAsia"/>
          <w:color w:val="auto"/>
          <w:lang w:val="en-US" w:eastAsia="zh-CN"/>
        </w:rPr>
        <w:t>旅游资源优势</w:t>
      </w:r>
      <w:r>
        <w:rPr>
          <w:rFonts w:hint="eastAsia"/>
          <w:color w:val="auto"/>
        </w:rPr>
        <w:t>，完善</w:t>
      </w:r>
      <w:r>
        <w:rPr>
          <w:rFonts w:hint="eastAsia"/>
          <w:color w:val="auto"/>
          <w:lang w:eastAsia="zh-CN"/>
        </w:rPr>
        <w:t>镇政府驻地</w:t>
      </w:r>
      <w:r>
        <w:rPr>
          <w:rFonts w:hint="eastAsia"/>
          <w:color w:val="auto"/>
        </w:rPr>
        <w:t>配套公共服务设施，提升对外联通能力，推动</w:t>
      </w:r>
      <w:r>
        <w:rPr>
          <w:rFonts w:hint="eastAsia"/>
          <w:color w:val="auto"/>
          <w:lang w:eastAsia="zh-CN"/>
        </w:rPr>
        <w:t>思礼</w:t>
      </w:r>
      <w:r>
        <w:rPr>
          <w:rFonts w:hint="eastAsia"/>
          <w:color w:val="auto"/>
        </w:rPr>
        <w:t>镇-</w:t>
      </w:r>
      <w:r>
        <w:rPr>
          <w:rFonts w:hint="eastAsia"/>
          <w:color w:val="auto"/>
          <w:lang w:val="en-US" w:eastAsia="zh-CN"/>
        </w:rPr>
        <w:t>九里沟风景</w:t>
      </w:r>
      <w:r>
        <w:rPr>
          <w:rFonts w:hint="eastAsia"/>
          <w:color w:val="auto"/>
        </w:rPr>
        <w:t>区景镇融合发展。深挖文化资源，</w:t>
      </w:r>
      <w:r>
        <w:rPr>
          <w:color w:val="auto"/>
        </w:rPr>
        <w:t>保护非物质文化遗产，打造</w:t>
      </w:r>
      <w:r>
        <w:rPr>
          <w:rFonts w:hint="eastAsia"/>
          <w:color w:val="auto"/>
        </w:rPr>
        <w:t>以</w:t>
      </w:r>
      <w:r>
        <w:rPr>
          <w:rFonts w:hint="eastAsia"/>
          <w:color w:val="auto"/>
          <w:lang w:val="en-US" w:eastAsia="zh-CN"/>
        </w:rPr>
        <w:t>卢仝</w:t>
      </w:r>
      <w:r>
        <w:rPr>
          <w:color w:val="auto"/>
        </w:rPr>
        <w:t>文化为主的</w:t>
      </w:r>
      <w:r>
        <w:rPr>
          <w:rFonts w:hint="eastAsia"/>
          <w:color w:val="auto"/>
          <w:lang w:val="en-US" w:eastAsia="zh-CN"/>
        </w:rPr>
        <w:t>茶</w:t>
      </w:r>
      <w:r>
        <w:rPr>
          <w:color w:val="auto"/>
        </w:rPr>
        <w:t>文化风情体验区，</w:t>
      </w:r>
      <w:r>
        <w:rPr>
          <w:rFonts w:hint="eastAsia"/>
          <w:color w:val="auto"/>
        </w:rPr>
        <w:t>推进</w:t>
      </w:r>
      <w:r>
        <w:rPr>
          <w:rFonts w:hint="eastAsia"/>
          <w:color w:val="auto"/>
          <w:lang w:eastAsia="zh-CN"/>
        </w:rPr>
        <w:t>思礼</w:t>
      </w:r>
      <w:r>
        <w:rPr>
          <w:rFonts w:hint="eastAsia"/>
          <w:color w:val="auto"/>
          <w:lang w:val="en-US" w:eastAsia="zh-CN"/>
        </w:rPr>
        <w:t>文化</w:t>
      </w:r>
      <w:r>
        <w:rPr>
          <w:rFonts w:hint="eastAsia"/>
          <w:color w:val="auto"/>
        </w:rPr>
        <w:t>建设，提升城镇风貌，以全域旅游打造为契机，丰富景镇旅游业态，形成互促互补体系。</w:t>
      </w:r>
    </w:p>
    <w:p>
      <w:pPr>
        <w:ind w:firstLine="643"/>
        <w:rPr>
          <w:rFonts w:hint="eastAsia"/>
          <w:color w:val="auto"/>
        </w:rPr>
      </w:pPr>
      <w:r>
        <w:rPr>
          <w:rFonts w:hint="eastAsia"/>
          <w:color w:val="auto"/>
        </w:rPr>
        <w:t>景村融合</w:t>
      </w:r>
      <w:r>
        <w:rPr>
          <w:rFonts w:hint="eastAsia"/>
          <w:color w:val="auto"/>
          <w:lang w:eastAsia="zh-CN"/>
        </w:rPr>
        <w:t>：</w:t>
      </w:r>
      <w:r>
        <w:rPr>
          <w:rFonts w:hint="eastAsia"/>
          <w:color w:val="auto"/>
        </w:rPr>
        <w:t>整合</w:t>
      </w:r>
      <w:r>
        <w:rPr>
          <w:rFonts w:hint="eastAsia"/>
          <w:color w:val="auto"/>
          <w:lang w:val="en-US" w:eastAsia="zh-CN"/>
        </w:rPr>
        <w:t>九里沟</w:t>
      </w:r>
      <w:r>
        <w:rPr>
          <w:rFonts w:hint="eastAsia"/>
          <w:color w:val="auto"/>
        </w:rPr>
        <w:t>周边乡村旅游资源，与景区形成互补效应，如</w:t>
      </w:r>
      <w:r>
        <w:rPr>
          <w:rFonts w:hint="eastAsia"/>
          <w:color w:val="auto"/>
          <w:lang w:val="en-US" w:eastAsia="zh-CN"/>
        </w:rPr>
        <w:t>水洪池村</w:t>
      </w:r>
      <w:r>
        <w:rPr>
          <w:rFonts w:hint="eastAsia"/>
          <w:color w:val="auto"/>
        </w:rPr>
        <w:t>。通过对景区周边村庄的文化内涵挖掘、民俗风情塑造等，延伸旅游产业链，扩大旅游效应。景区与周边乡村旅游联动发展，打造综合性旅游区，通过景区的互补开发和周边乡村设施的完善，构建景区和乡村之间畅通的旅游廊道。</w:t>
      </w:r>
    </w:p>
    <w:p>
      <w:pPr>
        <w:ind w:firstLine="643"/>
        <w:rPr>
          <w:rFonts w:hint="eastAsia" w:ascii="CESI黑体-GB13000" w:hAnsi="CESI黑体-GB13000" w:eastAsia="CESI黑体-GB13000" w:cs="CESI黑体-GB13000"/>
          <w:bCs w:val="0"/>
          <w:color w:val="auto"/>
          <w:kern w:val="2"/>
          <w:sz w:val="32"/>
          <w:szCs w:val="22"/>
          <w:lang w:val="en-US" w:eastAsia="zh-CN" w:bidi="ar-SA"/>
        </w:rPr>
      </w:pPr>
      <w:r>
        <w:rPr>
          <w:rFonts w:hint="eastAsia" w:ascii="CESI黑体-GB13000" w:hAnsi="CESI黑体-GB13000" w:eastAsia="CESI黑体-GB13000" w:cs="CESI黑体-GB13000"/>
          <w:bCs w:val="0"/>
          <w:color w:val="auto"/>
          <w:kern w:val="2"/>
          <w:sz w:val="32"/>
          <w:szCs w:val="22"/>
          <w:lang w:val="en-US" w:eastAsia="zh-CN" w:bidi="ar-SA"/>
        </w:rPr>
        <w:t>十、镇政府驻地空间布局</w:t>
      </w:r>
    </w:p>
    <w:p>
      <w:pPr>
        <w:rPr>
          <w:rFonts w:hint="eastAsia"/>
          <w:color w:val="auto"/>
        </w:rPr>
      </w:pPr>
      <w:r>
        <w:rPr>
          <w:rFonts w:hint="eastAsia"/>
          <w:color w:val="auto"/>
        </w:rPr>
        <w:t>通过对</w:t>
      </w:r>
      <w:r>
        <w:rPr>
          <w:rFonts w:hint="eastAsia"/>
          <w:color w:val="auto"/>
          <w:lang w:eastAsia="zh-CN"/>
        </w:rPr>
        <w:t>思礼镇政府驻地</w:t>
      </w:r>
      <w:r>
        <w:rPr>
          <w:rFonts w:hint="eastAsia"/>
          <w:color w:val="auto"/>
        </w:rPr>
        <w:t>发展的基础条件与优劣情况进行分析，结合</w:t>
      </w:r>
      <w:r>
        <w:rPr>
          <w:rFonts w:hint="eastAsia"/>
          <w:color w:val="auto"/>
          <w:lang w:eastAsia="zh-CN"/>
        </w:rPr>
        <w:t>思礼</w:t>
      </w:r>
      <w:r>
        <w:rPr>
          <w:rFonts w:hint="eastAsia"/>
          <w:color w:val="auto"/>
        </w:rPr>
        <w:t>镇发展的区域经济联系、地区拓展动力、演变趋势等，未来</w:t>
      </w:r>
      <w:r>
        <w:rPr>
          <w:rFonts w:hint="eastAsia"/>
          <w:color w:val="auto"/>
          <w:lang w:eastAsia="zh-CN"/>
        </w:rPr>
        <w:t>思礼镇政府驻地</w:t>
      </w:r>
      <w:r>
        <w:rPr>
          <w:rFonts w:hint="eastAsia"/>
          <w:color w:val="auto"/>
        </w:rPr>
        <w:t>发展方向为：向</w:t>
      </w:r>
      <w:r>
        <w:rPr>
          <w:rFonts w:hint="eastAsia"/>
          <w:color w:val="auto"/>
          <w:lang w:val="en-US" w:eastAsia="zh-CN"/>
        </w:rPr>
        <w:t>东</w:t>
      </w:r>
      <w:r>
        <w:rPr>
          <w:rFonts w:hint="eastAsia"/>
          <w:color w:val="auto"/>
        </w:rPr>
        <w:t>发展为主、</w:t>
      </w:r>
      <w:r>
        <w:rPr>
          <w:rFonts w:hint="eastAsia"/>
          <w:color w:val="auto"/>
          <w:lang w:val="en-US" w:eastAsia="zh-CN"/>
        </w:rPr>
        <w:t>向</w:t>
      </w:r>
      <w:r>
        <w:rPr>
          <w:rFonts w:hint="eastAsia"/>
          <w:color w:val="auto"/>
        </w:rPr>
        <w:t>西发展为辅，南部优化。</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空间结构</w:t>
      </w:r>
    </w:p>
    <w:p>
      <w:pPr>
        <w:rPr>
          <w:color w:val="auto"/>
        </w:rPr>
      </w:pPr>
      <w:r>
        <w:rPr>
          <w:color w:val="auto"/>
        </w:rPr>
        <w:t>构建“一</w:t>
      </w:r>
      <w:r>
        <w:rPr>
          <w:rFonts w:hint="eastAsia"/>
          <w:color w:val="auto"/>
        </w:rPr>
        <w:t>心</w:t>
      </w:r>
      <w:r>
        <w:rPr>
          <w:color w:val="auto"/>
        </w:rPr>
        <w:t>、</w:t>
      </w:r>
      <w:r>
        <w:rPr>
          <w:rFonts w:hint="eastAsia"/>
          <w:color w:val="auto"/>
          <w:lang w:val="en-US" w:eastAsia="zh-CN"/>
        </w:rPr>
        <w:t>一轴、</w:t>
      </w:r>
      <w:r>
        <w:rPr>
          <w:color w:val="auto"/>
        </w:rPr>
        <w:t>两</w:t>
      </w:r>
      <w:r>
        <w:rPr>
          <w:rFonts w:hint="eastAsia"/>
          <w:color w:val="auto"/>
          <w:lang w:val="en-US" w:eastAsia="zh-CN"/>
        </w:rPr>
        <w:t>廊</w:t>
      </w:r>
      <w:r>
        <w:rPr>
          <w:color w:val="auto"/>
        </w:rPr>
        <w:t>、</w:t>
      </w:r>
      <w:r>
        <w:rPr>
          <w:rFonts w:hint="eastAsia"/>
          <w:color w:val="auto"/>
          <w:lang w:val="en-US" w:eastAsia="zh-CN"/>
        </w:rPr>
        <w:t>五</w:t>
      </w:r>
      <w:r>
        <w:rPr>
          <w:rFonts w:hint="eastAsia"/>
          <w:color w:val="auto"/>
        </w:rPr>
        <w:t>片区</w:t>
      </w:r>
      <w:r>
        <w:rPr>
          <w:color w:val="auto"/>
        </w:rPr>
        <w:t>”的空间结构。</w:t>
      </w:r>
    </w:p>
    <w:p>
      <w:pPr>
        <w:rPr>
          <w:color w:val="auto"/>
        </w:rPr>
      </w:pPr>
      <w:r>
        <w:rPr>
          <w:rFonts w:hint="eastAsia"/>
          <w:color w:val="auto"/>
        </w:rPr>
        <w:t>“一心”指以镇政府为中心的综合服务中心。</w:t>
      </w:r>
    </w:p>
    <w:p>
      <w:pPr>
        <w:rPr>
          <w:rFonts w:hint="eastAsia"/>
          <w:color w:val="auto"/>
        </w:rPr>
      </w:pPr>
      <w:r>
        <w:rPr>
          <w:rFonts w:hint="eastAsia"/>
          <w:color w:val="auto"/>
        </w:rPr>
        <w:t>“</w:t>
      </w:r>
      <w:r>
        <w:rPr>
          <w:rFonts w:hint="eastAsia"/>
          <w:color w:val="auto"/>
          <w:lang w:val="en-US" w:eastAsia="zh-CN"/>
        </w:rPr>
        <w:t>一</w:t>
      </w:r>
      <w:r>
        <w:rPr>
          <w:rFonts w:hint="eastAsia"/>
          <w:color w:val="auto"/>
        </w:rPr>
        <w:t>轴”指沿</w:t>
      </w:r>
      <w:r>
        <w:rPr>
          <w:rFonts w:hint="eastAsia"/>
          <w:color w:val="auto"/>
          <w:lang w:val="en-US" w:eastAsia="zh-CN"/>
        </w:rPr>
        <w:t>万洋大道的产</w:t>
      </w:r>
      <w:r>
        <w:rPr>
          <w:rFonts w:hint="eastAsia"/>
          <w:color w:val="auto"/>
        </w:rPr>
        <w:t>镇</w:t>
      </w:r>
      <w:r>
        <w:rPr>
          <w:rFonts w:hint="eastAsia"/>
          <w:color w:val="auto"/>
          <w:lang w:val="en-US" w:eastAsia="zh-CN"/>
        </w:rPr>
        <w:t>融合</w:t>
      </w:r>
      <w:r>
        <w:rPr>
          <w:rFonts w:hint="eastAsia"/>
          <w:color w:val="auto"/>
        </w:rPr>
        <w:t>发展轴。</w:t>
      </w:r>
    </w:p>
    <w:p>
      <w:pPr>
        <w:rPr>
          <w:rFonts w:hint="default" w:eastAsia="仿宋_GB2312"/>
          <w:color w:val="auto"/>
          <w:lang w:val="en-US" w:eastAsia="zh-CN"/>
        </w:rPr>
      </w:pPr>
      <w:r>
        <w:rPr>
          <w:rFonts w:hint="eastAsia"/>
          <w:color w:val="auto"/>
        </w:rPr>
        <w:t>“</w:t>
      </w:r>
      <w:r>
        <w:rPr>
          <w:rFonts w:hint="eastAsia"/>
          <w:color w:val="auto"/>
          <w:lang w:val="en-US" w:eastAsia="zh-CN"/>
        </w:rPr>
        <w:t>两廊</w:t>
      </w:r>
      <w:r>
        <w:rPr>
          <w:rFonts w:hint="eastAsia"/>
          <w:color w:val="auto"/>
        </w:rPr>
        <w:t>”</w:t>
      </w:r>
      <w:r>
        <w:rPr>
          <w:rFonts w:hint="eastAsia"/>
          <w:color w:val="auto"/>
          <w:lang w:val="en-US" w:eastAsia="zh-CN"/>
        </w:rPr>
        <w:t>指沿洪涧河和万阳湖的两条生态休闲廊道。</w:t>
      </w:r>
    </w:p>
    <w:p>
      <w:pPr>
        <w:rPr>
          <w:color w:val="auto"/>
        </w:rPr>
      </w:pPr>
      <w:r>
        <w:rPr>
          <w:rFonts w:hint="eastAsia"/>
          <w:color w:val="auto"/>
        </w:rPr>
        <w:t>“</w:t>
      </w:r>
      <w:r>
        <w:rPr>
          <w:rFonts w:hint="eastAsia"/>
          <w:color w:val="auto"/>
          <w:lang w:val="en-US" w:eastAsia="zh-CN"/>
        </w:rPr>
        <w:t>五</w:t>
      </w:r>
      <w:r>
        <w:rPr>
          <w:rFonts w:hint="eastAsia"/>
          <w:color w:val="auto"/>
        </w:rPr>
        <w:t>片区”指</w:t>
      </w:r>
      <w:r>
        <w:rPr>
          <w:rFonts w:hint="eastAsia"/>
          <w:color w:val="auto"/>
          <w:lang w:val="en-US" w:eastAsia="zh-CN"/>
        </w:rPr>
        <w:t>居住生活区</w:t>
      </w:r>
      <w:r>
        <w:rPr>
          <w:rFonts w:hint="eastAsia"/>
          <w:color w:val="auto"/>
        </w:rPr>
        <w:t>、</w:t>
      </w:r>
      <w:r>
        <w:rPr>
          <w:rFonts w:hint="eastAsia"/>
          <w:color w:val="auto"/>
          <w:lang w:val="en-US" w:eastAsia="zh-CN"/>
        </w:rPr>
        <w:t>行政文化区</w:t>
      </w:r>
      <w:r>
        <w:rPr>
          <w:rFonts w:hint="eastAsia"/>
          <w:color w:val="auto"/>
        </w:rPr>
        <w:t>、</w:t>
      </w:r>
      <w:r>
        <w:rPr>
          <w:rFonts w:hint="eastAsia"/>
          <w:color w:val="auto"/>
          <w:lang w:val="en-US" w:eastAsia="zh-CN"/>
        </w:rPr>
        <w:t>文化休闲区</w:t>
      </w:r>
      <w:r>
        <w:rPr>
          <w:rFonts w:hint="eastAsia"/>
          <w:color w:val="auto"/>
        </w:rPr>
        <w:t>、</w:t>
      </w:r>
      <w:r>
        <w:rPr>
          <w:rFonts w:hint="eastAsia"/>
          <w:color w:val="auto"/>
          <w:lang w:val="en-US" w:eastAsia="zh-CN"/>
        </w:rPr>
        <w:t>综合商业</w:t>
      </w:r>
      <w:r>
        <w:rPr>
          <w:rFonts w:hint="eastAsia"/>
          <w:color w:val="auto"/>
        </w:rPr>
        <w:t>区</w:t>
      </w:r>
      <w:r>
        <w:rPr>
          <w:rFonts w:hint="eastAsia"/>
          <w:color w:val="auto"/>
          <w:lang w:eastAsia="zh-CN"/>
        </w:rPr>
        <w:t>、</w:t>
      </w:r>
      <w:r>
        <w:rPr>
          <w:rFonts w:hint="eastAsia"/>
          <w:color w:val="auto"/>
          <w:lang w:val="en-US" w:eastAsia="zh-CN"/>
        </w:rPr>
        <w:t>经济技术开发区</w:t>
      </w:r>
      <w:r>
        <w:rPr>
          <w:rFonts w:hint="eastAsia"/>
          <w:color w:val="auto"/>
        </w:rPr>
        <w:t>。</w:t>
      </w:r>
    </w:p>
    <w:p>
      <w:pPr>
        <w:pStyle w:val="4"/>
        <w:keepNext w:val="0"/>
        <w:keepLines w:val="0"/>
        <w:numPr>
          <w:ilvl w:val="0"/>
          <w:numId w:val="0"/>
        </w:numPr>
        <w:autoSpaceDE w:val="0"/>
        <w:autoSpaceDN w:val="0"/>
        <w:adjustRightInd/>
        <w:snapToGrid/>
        <w:ind w:left="640" w:leftChars="0"/>
        <w:rPr>
          <w:rFonts w:hint="eastAsia" w:cs="微软雅黑"/>
          <w:color w:val="auto"/>
          <w:kern w:val="0"/>
          <w:szCs w:val="28"/>
          <w:lang w:val="zh-CN" w:bidi="zh-CN"/>
        </w:rPr>
      </w:pPr>
      <w:r>
        <w:rPr>
          <w:rFonts w:hint="eastAsia" w:cs="微软雅黑"/>
          <w:color w:val="auto"/>
          <w:kern w:val="0"/>
          <w:szCs w:val="28"/>
          <w:lang w:val="zh-CN" w:bidi="zh-CN"/>
        </w:rPr>
        <w:t>建设用地布局</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规划分区</w:t>
      </w:r>
    </w:p>
    <w:p>
      <w:pPr>
        <w:rPr>
          <w:color w:val="auto"/>
        </w:rPr>
      </w:pPr>
      <w:r>
        <w:rPr>
          <w:rFonts w:hint="eastAsia"/>
          <w:color w:val="auto"/>
          <w:lang w:val="zh-CN" w:bidi="zh-CN"/>
        </w:rPr>
        <w:t>共划定城镇发展区</w:t>
      </w:r>
      <w:r>
        <w:rPr>
          <w:rFonts w:hint="eastAsia"/>
          <w:color w:val="auto"/>
          <w:lang w:val="en-US" w:eastAsia="zh-CN"/>
        </w:rPr>
        <w:t>150.05</w:t>
      </w:r>
      <w:r>
        <w:rPr>
          <w:rFonts w:hint="eastAsia"/>
          <w:color w:val="auto"/>
        </w:rPr>
        <w:t>公顷，包括居住生活区、综合服务区、商业商务区、工业发展区、交通枢纽区。</w:t>
      </w:r>
    </w:p>
    <w:p>
      <w:pPr>
        <w:rPr>
          <w:color w:val="auto"/>
        </w:rPr>
      </w:pPr>
      <w:r>
        <w:rPr>
          <w:rFonts w:hint="eastAsia"/>
          <w:color w:val="auto"/>
        </w:rPr>
        <w:t>居住生活区：以住宅建筑和居住配套设施为主要功能导向的区域。</w:t>
      </w:r>
    </w:p>
    <w:p>
      <w:pPr>
        <w:rPr>
          <w:color w:val="auto"/>
        </w:rPr>
      </w:pPr>
      <w:r>
        <w:rPr>
          <w:rFonts w:hint="eastAsia"/>
          <w:color w:val="auto"/>
        </w:rPr>
        <w:t>综合服务区：以提供行政办公、文化、教育、医疗以及综合商业等服务为主要功能导向的区域。</w:t>
      </w:r>
    </w:p>
    <w:p>
      <w:pPr>
        <w:rPr>
          <w:color w:val="auto"/>
        </w:rPr>
      </w:pPr>
      <w:r>
        <w:rPr>
          <w:rFonts w:hint="eastAsia"/>
          <w:color w:val="auto"/>
        </w:rPr>
        <w:t>商业商务区：以提供商业、商务办公等就业岗位为主要功能导向的区域。</w:t>
      </w:r>
    </w:p>
    <w:p>
      <w:pPr>
        <w:rPr>
          <w:color w:val="auto"/>
        </w:rPr>
      </w:pPr>
      <w:r>
        <w:rPr>
          <w:rFonts w:hint="eastAsia"/>
          <w:color w:val="auto"/>
        </w:rPr>
        <w:t>工业发展区：以工业及其配套产业为主要功能导向的区域。</w:t>
      </w:r>
    </w:p>
    <w:p>
      <w:pPr>
        <w:rPr>
          <w:color w:val="auto"/>
        </w:rPr>
      </w:pPr>
      <w:r>
        <w:rPr>
          <w:rFonts w:hint="eastAsia"/>
          <w:color w:val="auto"/>
        </w:rPr>
        <w:t>交通枢纽区：以交通道路、公路客运等交通设施为主要功能导向的区域。</w:t>
      </w:r>
    </w:p>
    <w:p>
      <w:pPr>
        <w:rPr>
          <w:color w:val="auto"/>
        </w:rPr>
      </w:pPr>
      <w:r>
        <w:rPr>
          <w:rFonts w:hint="eastAsia"/>
          <w:color w:val="auto"/>
        </w:rPr>
        <w:t>战略预留区：城镇集中建设区内，预留的留白区域。</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用地规模</w:t>
      </w:r>
    </w:p>
    <w:p>
      <w:pPr>
        <w:rPr>
          <w:color w:val="auto"/>
        </w:rPr>
      </w:pPr>
      <w:r>
        <w:rPr>
          <w:rFonts w:hint="eastAsia"/>
          <w:color w:val="auto"/>
        </w:rPr>
        <w:t>规划至2</w:t>
      </w:r>
      <w:r>
        <w:rPr>
          <w:color w:val="auto"/>
        </w:rPr>
        <w:t>035</w:t>
      </w:r>
      <w:r>
        <w:rPr>
          <w:rFonts w:hint="eastAsia"/>
          <w:color w:val="auto"/>
        </w:rPr>
        <w:t>年，镇政府驻地城镇建设用地规模为</w:t>
      </w:r>
      <w:r>
        <w:rPr>
          <w:rFonts w:hint="eastAsia"/>
          <w:color w:val="auto"/>
          <w:lang w:val="en-US" w:eastAsia="zh-CN"/>
        </w:rPr>
        <w:t>150.05</w:t>
      </w:r>
      <w:r>
        <w:rPr>
          <w:rFonts w:hint="eastAsia"/>
          <w:color w:val="auto"/>
        </w:rPr>
        <w:t>公顷。</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用地布局</w:t>
      </w:r>
    </w:p>
    <w:p>
      <w:pPr>
        <w:rPr>
          <w:color w:val="auto"/>
        </w:rPr>
      </w:pPr>
      <w:r>
        <w:rPr>
          <w:rFonts w:hint="eastAsia"/>
          <w:color w:val="auto"/>
          <w:lang w:eastAsia="zh-CN"/>
        </w:rPr>
        <w:t>镇政府驻地</w:t>
      </w:r>
      <w:r>
        <w:rPr>
          <w:rFonts w:hint="eastAsia"/>
          <w:color w:val="auto"/>
        </w:rPr>
        <w:t>规划城镇建设用地总面积为</w:t>
      </w:r>
      <w:r>
        <w:rPr>
          <w:rFonts w:hint="eastAsia"/>
          <w:color w:val="auto"/>
          <w:lang w:val="en-US" w:eastAsia="zh-CN"/>
        </w:rPr>
        <w:t>150.05</w:t>
      </w:r>
      <w:r>
        <w:rPr>
          <w:rFonts w:hint="eastAsia"/>
          <w:color w:val="auto"/>
        </w:rPr>
        <w:t>公顷，新增用地优先用于产业用地、公共服务设施、基础设施、以及绿地与开敞空间用地。重点提升公共服务设施、绿地与开敞空间用地比例，保障产业用地比例。（详见附表</w:t>
      </w:r>
      <w:r>
        <w:rPr>
          <w:rFonts w:hint="eastAsia"/>
          <w:color w:val="auto"/>
          <w:lang w:val="en-US" w:eastAsia="zh-CN"/>
        </w:rPr>
        <w:t>7</w:t>
      </w:r>
      <w:r>
        <w:rPr>
          <w:rFonts w:hint="eastAsia"/>
          <w:color w:val="auto"/>
        </w:rPr>
        <w:t>）。</w:t>
      </w:r>
    </w:p>
    <w:p>
      <w:pPr>
        <w:rPr>
          <w:color w:val="auto"/>
        </w:rPr>
      </w:pPr>
      <w:r>
        <w:rPr>
          <w:rFonts w:hint="eastAsia"/>
          <w:color w:val="auto"/>
        </w:rPr>
        <w:t>居住用地。面积</w:t>
      </w:r>
      <w:r>
        <w:rPr>
          <w:rFonts w:hint="eastAsia"/>
          <w:color w:val="auto"/>
          <w:lang w:val="en-US" w:eastAsia="zh-CN"/>
        </w:rPr>
        <w:t>51.36</w:t>
      </w:r>
      <w:r>
        <w:rPr>
          <w:rFonts w:hint="eastAsia"/>
          <w:color w:val="auto"/>
        </w:rPr>
        <w:t>公顷，占</w:t>
      </w:r>
      <w:r>
        <w:rPr>
          <w:rFonts w:hint="eastAsia"/>
          <w:color w:val="auto"/>
          <w:lang w:eastAsia="zh-CN"/>
        </w:rPr>
        <w:t>镇政府驻地</w:t>
      </w:r>
      <w:r>
        <w:rPr>
          <w:rFonts w:hint="eastAsia"/>
          <w:color w:val="auto"/>
        </w:rPr>
        <w:t>城镇建设用地比例</w:t>
      </w:r>
      <w:r>
        <w:rPr>
          <w:rFonts w:hint="eastAsia"/>
          <w:color w:val="auto"/>
          <w:lang w:val="en-US" w:eastAsia="zh-CN"/>
        </w:rPr>
        <w:t>为34.23</w:t>
      </w:r>
      <w:r>
        <w:rPr>
          <w:color w:val="auto"/>
        </w:rPr>
        <w:t>%</w:t>
      </w:r>
      <w:r>
        <w:rPr>
          <w:rFonts w:hint="eastAsia"/>
          <w:color w:val="auto"/>
        </w:rPr>
        <w:t>。</w:t>
      </w:r>
    </w:p>
    <w:p>
      <w:pPr>
        <w:rPr>
          <w:color w:val="0000FF"/>
        </w:rPr>
      </w:pPr>
      <w:r>
        <w:rPr>
          <w:rFonts w:hint="eastAsia"/>
          <w:color w:val="auto"/>
        </w:rPr>
        <w:t>公共服务与公共管理设施用地。面积</w:t>
      </w:r>
      <w:r>
        <w:rPr>
          <w:rFonts w:hint="eastAsia"/>
          <w:color w:val="auto"/>
          <w:lang w:val="en-US" w:eastAsia="zh-CN"/>
        </w:rPr>
        <w:t>16.64</w:t>
      </w:r>
      <w:r>
        <w:rPr>
          <w:rFonts w:hint="eastAsia"/>
          <w:color w:val="auto"/>
        </w:rPr>
        <w:t>公顷，占</w:t>
      </w:r>
      <w:r>
        <w:rPr>
          <w:rFonts w:hint="eastAsia"/>
          <w:color w:val="auto"/>
          <w:lang w:eastAsia="zh-CN"/>
        </w:rPr>
        <w:t>镇政府驻地</w:t>
      </w:r>
      <w:r>
        <w:rPr>
          <w:rFonts w:hint="eastAsia"/>
          <w:color w:val="auto"/>
        </w:rPr>
        <w:t>城镇建设用地比例</w:t>
      </w:r>
      <w:r>
        <w:rPr>
          <w:rFonts w:hint="eastAsia"/>
          <w:color w:val="auto"/>
          <w:lang w:val="en-US" w:eastAsia="zh-CN"/>
        </w:rPr>
        <w:t>为11.09</w:t>
      </w:r>
      <w:r>
        <w:rPr>
          <w:rFonts w:hint="eastAsia"/>
          <w:color w:val="auto"/>
        </w:rPr>
        <w:t>%。其中机关团体用地面积</w:t>
      </w:r>
      <w:r>
        <w:rPr>
          <w:rFonts w:hint="eastAsia"/>
          <w:color w:val="auto"/>
          <w:lang w:val="en-US" w:eastAsia="zh-CN"/>
        </w:rPr>
        <w:t>2.25</w:t>
      </w:r>
      <w:r>
        <w:rPr>
          <w:rFonts w:hint="eastAsia"/>
          <w:color w:val="auto"/>
        </w:rPr>
        <w:t>公顷，均为现状保留，包括</w:t>
      </w:r>
      <w:r>
        <w:rPr>
          <w:rFonts w:hint="eastAsia"/>
          <w:color w:val="auto"/>
          <w:lang w:eastAsia="zh-CN"/>
        </w:rPr>
        <w:t>思礼</w:t>
      </w:r>
      <w:r>
        <w:rPr>
          <w:rFonts w:hint="eastAsia"/>
          <w:color w:val="auto"/>
        </w:rPr>
        <w:t>镇政府、</w:t>
      </w:r>
      <w:r>
        <w:rPr>
          <w:rFonts w:hint="eastAsia"/>
          <w:color w:val="auto"/>
          <w:lang w:val="en-US" w:eastAsia="zh-CN"/>
        </w:rPr>
        <w:t>公安、税务</w:t>
      </w:r>
      <w:r>
        <w:rPr>
          <w:rFonts w:hint="eastAsia"/>
          <w:color w:val="auto"/>
        </w:rPr>
        <w:t>、工商所等；文化用地面积0</w:t>
      </w:r>
      <w:r>
        <w:rPr>
          <w:color w:val="auto"/>
        </w:rPr>
        <w:t>.</w:t>
      </w:r>
      <w:r>
        <w:rPr>
          <w:rFonts w:hint="eastAsia"/>
          <w:color w:val="auto"/>
          <w:lang w:val="en-US" w:eastAsia="zh-CN"/>
        </w:rPr>
        <w:t>93</w:t>
      </w:r>
      <w:r>
        <w:rPr>
          <w:rFonts w:hint="eastAsia"/>
          <w:color w:val="auto"/>
        </w:rPr>
        <w:t>公顷，</w:t>
      </w:r>
      <w:r>
        <w:rPr>
          <w:rFonts w:hint="eastAsia"/>
          <w:color w:val="auto"/>
          <w:lang w:val="en-US" w:eastAsia="zh-CN"/>
        </w:rPr>
        <w:t>保留现状</w:t>
      </w:r>
      <w:r>
        <w:rPr>
          <w:rFonts w:hint="eastAsia"/>
          <w:color w:val="auto"/>
        </w:rPr>
        <w:t>；教育用地面积</w:t>
      </w:r>
      <w:r>
        <w:rPr>
          <w:rFonts w:hint="eastAsia"/>
          <w:color w:val="auto"/>
          <w:lang w:val="en-US" w:eastAsia="zh-CN"/>
        </w:rPr>
        <w:t>6.84</w:t>
      </w:r>
      <w:r>
        <w:rPr>
          <w:rFonts w:hint="eastAsia"/>
          <w:color w:val="auto"/>
        </w:rPr>
        <w:t>公顷，为现状保留的</w:t>
      </w:r>
      <w:r>
        <w:rPr>
          <w:rFonts w:hint="eastAsia"/>
          <w:color w:val="auto"/>
          <w:lang w:val="en-US" w:eastAsia="zh-CN"/>
        </w:rPr>
        <w:t>思礼镇初级中学、卢仝小学</w:t>
      </w:r>
      <w:r>
        <w:rPr>
          <w:rFonts w:hint="eastAsia"/>
          <w:color w:val="auto"/>
        </w:rPr>
        <w:t>、</w:t>
      </w:r>
      <w:r>
        <w:rPr>
          <w:rFonts w:hint="eastAsia"/>
          <w:color w:val="auto"/>
          <w:lang w:eastAsia="zh-CN"/>
        </w:rPr>
        <w:t>思礼镇</w:t>
      </w:r>
      <w:r>
        <w:rPr>
          <w:rFonts w:hint="eastAsia"/>
          <w:color w:val="auto"/>
          <w:lang w:val="en-US" w:eastAsia="zh-CN"/>
        </w:rPr>
        <w:t>中心幼儿园</w:t>
      </w:r>
      <w:r>
        <w:rPr>
          <w:rFonts w:hint="eastAsia"/>
          <w:color w:val="auto"/>
        </w:rPr>
        <w:t>；体育用地面积0</w:t>
      </w:r>
      <w:r>
        <w:rPr>
          <w:color w:val="auto"/>
        </w:rPr>
        <w:t>.</w:t>
      </w:r>
      <w:r>
        <w:rPr>
          <w:rFonts w:hint="eastAsia"/>
          <w:color w:val="auto"/>
          <w:lang w:val="en-US" w:eastAsia="zh-CN"/>
        </w:rPr>
        <w:t>32</w:t>
      </w:r>
      <w:r>
        <w:rPr>
          <w:rFonts w:hint="eastAsia"/>
          <w:color w:val="auto"/>
        </w:rPr>
        <w:t>公顷，为现状保留的</w:t>
      </w:r>
      <w:r>
        <w:rPr>
          <w:rFonts w:hint="eastAsia"/>
          <w:color w:val="auto"/>
          <w:lang w:val="en-US" w:eastAsia="zh-CN"/>
        </w:rPr>
        <w:t>万阳湖体育活动中心</w:t>
      </w:r>
      <w:r>
        <w:rPr>
          <w:rFonts w:hint="eastAsia"/>
          <w:color w:val="auto"/>
        </w:rPr>
        <w:t>，作为全镇的体育活动中心。医疗卫生用地面积</w:t>
      </w:r>
      <w:r>
        <w:rPr>
          <w:rFonts w:hint="eastAsia"/>
          <w:color w:val="auto"/>
          <w:lang w:val="en-US" w:eastAsia="zh-CN"/>
        </w:rPr>
        <w:t>6.30</w:t>
      </w:r>
      <w:r>
        <w:rPr>
          <w:rFonts w:hint="eastAsia"/>
          <w:color w:val="auto"/>
        </w:rPr>
        <w:t>公顷，为现状保留的</w:t>
      </w:r>
      <w:r>
        <w:rPr>
          <w:rFonts w:hint="eastAsia"/>
          <w:color w:val="auto"/>
          <w:lang w:eastAsia="zh-CN"/>
        </w:rPr>
        <w:t>思礼</w:t>
      </w:r>
      <w:r>
        <w:rPr>
          <w:rFonts w:hint="eastAsia"/>
          <w:color w:val="auto"/>
        </w:rPr>
        <w:t>卫生院</w:t>
      </w:r>
      <w:r>
        <w:rPr>
          <w:rFonts w:hint="eastAsia"/>
          <w:color w:val="auto"/>
          <w:lang w:val="en-US" w:eastAsia="zh-CN"/>
        </w:rPr>
        <w:t>以及改造职业高中为社会福利及医疗卫生混合用地</w:t>
      </w:r>
      <w:r>
        <w:rPr>
          <w:rFonts w:hint="eastAsia"/>
          <w:color w:val="auto"/>
        </w:rPr>
        <w:t>。</w:t>
      </w:r>
    </w:p>
    <w:p>
      <w:pPr>
        <w:rPr>
          <w:color w:val="auto"/>
        </w:rPr>
      </w:pPr>
      <w:r>
        <w:rPr>
          <w:rFonts w:hint="eastAsia"/>
          <w:color w:val="auto"/>
        </w:rPr>
        <w:t>商业服务业设施用地。面积</w:t>
      </w:r>
      <w:r>
        <w:rPr>
          <w:rFonts w:hint="eastAsia"/>
          <w:color w:val="auto"/>
          <w:lang w:val="en-US" w:eastAsia="zh-CN"/>
        </w:rPr>
        <w:t>19.33</w:t>
      </w:r>
      <w:r>
        <w:rPr>
          <w:rFonts w:hint="eastAsia"/>
          <w:color w:val="auto"/>
        </w:rPr>
        <w:t>公顷，占</w:t>
      </w:r>
      <w:r>
        <w:rPr>
          <w:rFonts w:hint="eastAsia"/>
          <w:color w:val="auto"/>
          <w:lang w:eastAsia="zh-CN"/>
        </w:rPr>
        <w:t>镇政府驻地</w:t>
      </w:r>
      <w:r>
        <w:rPr>
          <w:rFonts w:hint="eastAsia"/>
          <w:color w:val="auto"/>
        </w:rPr>
        <w:t>城镇建设用地比例</w:t>
      </w:r>
      <w:r>
        <w:rPr>
          <w:rFonts w:hint="eastAsia"/>
          <w:color w:val="auto"/>
          <w:lang w:val="en-US" w:eastAsia="zh-CN"/>
        </w:rPr>
        <w:t>为12.89</w:t>
      </w:r>
      <w:r>
        <w:rPr>
          <w:color w:val="auto"/>
        </w:rPr>
        <w:t>%</w:t>
      </w:r>
      <w:r>
        <w:rPr>
          <w:rFonts w:hint="eastAsia"/>
          <w:color w:val="auto"/>
        </w:rPr>
        <w:t>。</w:t>
      </w:r>
    </w:p>
    <w:p>
      <w:pPr>
        <w:rPr>
          <w:color w:val="auto"/>
        </w:rPr>
      </w:pPr>
      <w:r>
        <w:rPr>
          <w:rFonts w:hint="eastAsia"/>
          <w:color w:val="auto"/>
        </w:rPr>
        <w:t>工业用地。面积</w:t>
      </w:r>
      <w:r>
        <w:rPr>
          <w:rFonts w:hint="eastAsia"/>
          <w:color w:val="auto"/>
          <w:lang w:val="en-US" w:eastAsia="zh-CN"/>
        </w:rPr>
        <w:t>19.29</w:t>
      </w:r>
      <w:r>
        <w:rPr>
          <w:rFonts w:hint="eastAsia"/>
          <w:color w:val="auto"/>
        </w:rPr>
        <w:t>公顷，占</w:t>
      </w:r>
      <w:r>
        <w:rPr>
          <w:rFonts w:hint="eastAsia"/>
          <w:color w:val="auto"/>
          <w:lang w:eastAsia="zh-CN"/>
        </w:rPr>
        <w:t>镇政府驻地</w:t>
      </w:r>
      <w:r>
        <w:rPr>
          <w:rFonts w:hint="eastAsia"/>
          <w:color w:val="auto"/>
        </w:rPr>
        <w:t>城镇建设用地比例</w:t>
      </w:r>
      <w:r>
        <w:rPr>
          <w:rFonts w:hint="eastAsia"/>
          <w:color w:val="auto"/>
          <w:lang w:val="en-US" w:eastAsia="zh-CN"/>
        </w:rPr>
        <w:t>为12.85</w:t>
      </w:r>
      <w:r>
        <w:rPr>
          <w:color w:val="auto"/>
        </w:rPr>
        <w:t>%</w:t>
      </w:r>
      <w:r>
        <w:rPr>
          <w:rFonts w:hint="eastAsia"/>
          <w:color w:val="auto"/>
        </w:rPr>
        <w:t>，主要为</w:t>
      </w:r>
      <w:r>
        <w:rPr>
          <w:rFonts w:hint="eastAsia"/>
          <w:color w:val="auto"/>
          <w:lang w:eastAsia="zh-CN"/>
        </w:rPr>
        <w:t>思礼</w:t>
      </w:r>
      <w:r>
        <w:rPr>
          <w:rFonts w:hint="eastAsia"/>
          <w:color w:val="auto"/>
          <w:lang w:val="en-US" w:eastAsia="zh-CN"/>
        </w:rPr>
        <w:t>循环</w:t>
      </w:r>
      <w:r>
        <w:rPr>
          <w:rFonts w:hint="eastAsia"/>
          <w:color w:val="auto"/>
        </w:rPr>
        <w:t>产业园</w:t>
      </w:r>
      <w:r>
        <w:rPr>
          <w:rFonts w:hint="eastAsia"/>
          <w:color w:val="auto"/>
          <w:lang w:val="en-US" w:eastAsia="zh-CN"/>
        </w:rPr>
        <w:t>用地</w:t>
      </w:r>
      <w:r>
        <w:rPr>
          <w:rFonts w:hint="eastAsia"/>
          <w:color w:val="auto"/>
        </w:rPr>
        <w:t>，集中分布在</w:t>
      </w:r>
      <w:r>
        <w:rPr>
          <w:rFonts w:hint="eastAsia"/>
          <w:color w:val="auto"/>
          <w:lang w:eastAsia="zh-CN"/>
        </w:rPr>
        <w:t>镇政府驻地</w:t>
      </w:r>
      <w:r>
        <w:rPr>
          <w:rFonts w:hint="eastAsia"/>
          <w:color w:val="auto"/>
          <w:lang w:val="en-US" w:eastAsia="zh-CN"/>
        </w:rPr>
        <w:t>东北部</w:t>
      </w:r>
      <w:r>
        <w:rPr>
          <w:rFonts w:hint="eastAsia"/>
          <w:color w:val="auto"/>
        </w:rPr>
        <w:t>。</w:t>
      </w:r>
    </w:p>
    <w:p>
      <w:pPr>
        <w:rPr>
          <w:color w:val="auto"/>
        </w:rPr>
      </w:pPr>
      <w:r>
        <w:rPr>
          <w:rFonts w:hint="eastAsia"/>
          <w:color w:val="auto"/>
        </w:rPr>
        <w:t>交通设施用地。面积</w:t>
      </w:r>
      <w:r>
        <w:rPr>
          <w:rFonts w:hint="eastAsia"/>
          <w:color w:val="auto"/>
          <w:lang w:val="en-US" w:eastAsia="zh-CN"/>
        </w:rPr>
        <w:t>31.79</w:t>
      </w:r>
      <w:r>
        <w:rPr>
          <w:rFonts w:hint="eastAsia"/>
          <w:color w:val="auto"/>
        </w:rPr>
        <w:t>公顷，占</w:t>
      </w:r>
      <w:r>
        <w:rPr>
          <w:rFonts w:hint="eastAsia"/>
          <w:color w:val="auto"/>
          <w:lang w:eastAsia="zh-CN"/>
        </w:rPr>
        <w:t>镇政府驻地</w:t>
      </w:r>
      <w:r>
        <w:rPr>
          <w:rFonts w:hint="eastAsia"/>
          <w:color w:val="auto"/>
        </w:rPr>
        <w:t>城镇建设用地比例</w:t>
      </w:r>
      <w:r>
        <w:rPr>
          <w:rFonts w:hint="eastAsia"/>
          <w:color w:val="auto"/>
          <w:lang w:val="en-US" w:eastAsia="zh-CN"/>
        </w:rPr>
        <w:t>为21.19</w:t>
      </w:r>
      <w:r>
        <w:rPr>
          <w:color w:val="auto"/>
        </w:rPr>
        <w:t>%</w:t>
      </w:r>
      <w:r>
        <w:rPr>
          <w:rFonts w:hint="eastAsia"/>
          <w:color w:val="auto"/>
        </w:rPr>
        <w:t>。</w:t>
      </w:r>
    </w:p>
    <w:p>
      <w:pPr>
        <w:rPr>
          <w:color w:val="auto"/>
        </w:rPr>
      </w:pPr>
      <w:r>
        <w:rPr>
          <w:rFonts w:hint="eastAsia"/>
          <w:color w:val="auto"/>
        </w:rPr>
        <w:t>公用设施用地。面积</w:t>
      </w:r>
      <w:r>
        <w:rPr>
          <w:rFonts w:hint="eastAsia"/>
          <w:color w:val="auto"/>
          <w:lang w:val="en-US" w:eastAsia="zh-CN"/>
        </w:rPr>
        <w:t>0.24</w:t>
      </w:r>
      <w:r>
        <w:rPr>
          <w:rFonts w:hint="eastAsia"/>
          <w:color w:val="auto"/>
        </w:rPr>
        <w:t>公顷，占</w:t>
      </w:r>
      <w:r>
        <w:rPr>
          <w:rFonts w:hint="eastAsia"/>
          <w:color w:val="auto"/>
          <w:lang w:eastAsia="zh-CN"/>
        </w:rPr>
        <w:t>镇政府驻地</w:t>
      </w:r>
      <w:r>
        <w:rPr>
          <w:rFonts w:hint="eastAsia"/>
          <w:color w:val="auto"/>
        </w:rPr>
        <w:t>城镇建设用地比例</w:t>
      </w:r>
      <w:r>
        <w:rPr>
          <w:rFonts w:hint="eastAsia"/>
          <w:color w:val="auto"/>
          <w:lang w:val="en-US" w:eastAsia="zh-CN"/>
        </w:rPr>
        <w:t>为0.16</w:t>
      </w:r>
      <w:r>
        <w:rPr>
          <w:color w:val="auto"/>
        </w:rPr>
        <w:t>%</w:t>
      </w:r>
      <w:r>
        <w:rPr>
          <w:rFonts w:hint="eastAsia"/>
          <w:color w:val="auto"/>
        </w:rPr>
        <w:t>。</w:t>
      </w:r>
    </w:p>
    <w:p>
      <w:pPr>
        <w:rPr>
          <w:rFonts w:hint="eastAsia"/>
          <w:color w:val="auto"/>
        </w:rPr>
      </w:pPr>
      <w:r>
        <w:rPr>
          <w:rFonts w:hint="eastAsia"/>
          <w:color w:val="auto"/>
        </w:rPr>
        <w:t>绿地与开敞空间用地。面积</w:t>
      </w:r>
      <w:r>
        <w:rPr>
          <w:rFonts w:hint="eastAsia"/>
          <w:color w:val="auto"/>
          <w:lang w:val="en-US" w:eastAsia="zh-CN"/>
        </w:rPr>
        <w:t>9.34</w:t>
      </w:r>
      <w:r>
        <w:rPr>
          <w:rFonts w:hint="eastAsia"/>
          <w:color w:val="auto"/>
        </w:rPr>
        <w:t>公顷，占</w:t>
      </w:r>
      <w:r>
        <w:rPr>
          <w:rFonts w:hint="eastAsia"/>
          <w:color w:val="auto"/>
          <w:lang w:eastAsia="zh-CN"/>
        </w:rPr>
        <w:t>镇政府驻地</w:t>
      </w:r>
      <w:r>
        <w:rPr>
          <w:rFonts w:hint="eastAsia"/>
          <w:color w:val="auto"/>
        </w:rPr>
        <w:t>城镇建设用地比例</w:t>
      </w:r>
      <w:r>
        <w:rPr>
          <w:rFonts w:hint="eastAsia"/>
          <w:color w:val="auto"/>
          <w:lang w:val="en-US" w:eastAsia="zh-CN"/>
        </w:rPr>
        <w:t>为6.22</w:t>
      </w:r>
      <w:r>
        <w:rPr>
          <w:color w:val="auto"/>
        </w:rPr>
        <w:t>%</w:t>
      </w:r>
      <w:r>
        <w:rPr>
          <w:rFonts w:hint="eastAsia"/>
          <w:color w:val="auto"/>
        </w:rPr>
        <w:t>。</w:t>
      </w:r>
    </w:p>
    <w:p>
      <w:pPr>
        <w:rPr>
          <w:rFonts w:hint="eastAsia"/>
          <w:color w:val="auto"/>
        </w:rPr>
      </w:pPr>
      <w:r>
        <w:rPr>
          <w:rFonts w:hint="eastAsia"/>
          <w:color w:val="auto"/>
          <w:lang w:val="en-US" w:eastAsia="zh-CN"/>
        </w:rPr>
        <w:t>留白</w:t>
      </w:r>
      <w:r>
        <w:rPr>
          <w:rFonts w:hint="eastAsia"/>
          <w:color w:val="auto"/>
        </w:rPr>
        <w:t>用地。面积</w:t>
      </w:r>
      <w:r>
        <w:rPr>
          <w:rFonts w:hint="eastAsia"/>
          <w:color w:val="auto"/>
          <w:lang w:val="en-US" w:eastAsia="zh-CN"/>
        </w:rPr>
        <w:t>1.70</w:t>
      </w:r>
      <w:r>
        <w:rPr>
          <w:rFonts w:hint="eastAsia"/>
          <w:color w:val="auto"/>
        </w:rPr>
        <w:t>公顷，占</w:t>
      </w:r>
      <w:r>
        <w:rPr>
          <w:rFonts w:hint="eastAsia"/>
          <w:color w:val="auto"/>
          <w:lang w:eastAsia="zh-CN"/>
        </w:rPr>
        <w:t>镇政府驻地</w:t>
      </w:r>
      <w:r>
        <w:rPr>
          <w:rFonts w:hint="eastAsia"/>
          <w:color w:val="auto"/>
        </w:rPr>
        <w:t>城镇建设用地比例</w:t>
      </w:r>
      <w:r>
        <w:rPr>
          <w:rFonts w:hint="eastAsia"/>
          <w:color w:val="auto"/>
          <w:lang w:val="en-US" w:eastAsia="zh-CN"/>
        </w:rPr>
        <w:t>为1.13</w:t>
      </w:r>
      <w:r>
        <w:rPr>
          <w:color w:val="auto"/>
        </w:rPr>
        <w:t>%</w:t>
      </w:r>
      <w:r>
        <w:rPr>
          <w:rFonts w:hint="eastAsia"/>
          <w:color w:val="auto"/>
        </w:rPr>
        <w:t>。</w:t>
      </w:r>
    </w:p>
    <w:p>
      <w:pPr>
        <w:rPr>
          <w:rFonts w:hint="eastAsia"/>
          <w:color w:val="auto"/>
        </w:rPr>
      </w:pPr>
      <w:r>
        <w:rPr>
          <w:rFonts w:hint="eastAsia"/>
          <w:color w:val="auto"/>
          <w:lang w:val="en-US" w:eastAsia="zh-CN"/>
        </w:rPr>
        <w:t>河流水面</w:t>
      </w:r>
      <w:r>
        <w:rPr>
          <w:rFonts w:hint="eastAsia"/>
          <w:color w:val="auto"/>
        </w:rPr>
        <w:t>。面积</w:t>
      </w:r>
      <w:r>
        <w:rPr>
          <w:rFonts w:hint="eastAsia"/>
          <w:color w:val="auto"/>
          <w:lang w:val="en-US" w:eastAsia="zh-CN"/>
        </w:rPr>
        <w:t>0.35</w:t>
      </w:r>
      <w:r>
        <w:rPr>
          <w:rFonts w:hint="eastAsia"/>
          <w:color w:val="auto"/>
        </w:rPr>
        <w:t>公顷，占</w:t>
      </w:r>
      <w:r>
        <w:rPr>
          <w:rFonts w:hint="eastAsia"/>
          <w:color w:val="auto"/>
          <w:lang w:eastAsia="zh-CN"/>
        </w:rPr>
        <w:t>镇政府驻地</w:t>
      </w:r>
      <w:r>
        <w:rPr>
          <w:rFonts w:hint="eastAsia"/>
          <w:color w:val="auto"/>
        </w:rPr>
        <w:t>城镇建设用地比例</w:t>
      </w:r>
      <w:r>
        <w:rPr>
          <w:rFonts w:hint="eastAsia"/>
          <w:color w:val="auto"/>
          <w:lang w:val="en-US" w:eastAsia="zh-CN"/>
        </w:rPr>
        <w:t>为0.24</w:t>
      </w:r>
      <w:r>
        <w:rPr>
          <w:color w:val="auto"/>
        </w:rPr>
        <w:t>%</w:t>
      </w:r>
      <w:r>
        <w:rPr>
          <w:rFonts w:hint="eastAsia"/>
          <w:color w:val="auto"/>
        </w:rPr>
        <w:t>。</w:t>
      </w:r>
    </w:p>
    <w:p>
      <w:pPr>
        <w:numPr>
          <w:ilvl w:val="0"/>
          <w:numId w:val="4"/>
        </w:numPr>
        <w:rPr>
          <w:rFonts w:hint="eastAsia" w:ascii="CESI黑体-GB13000" w:hAnsi="CESI黑体-GB13000" w:eastAsia="CESI黑体-GB13000" w:cs="CESI黑体-GB13000"/>
          <w:color w:val="auto"/>
          <w:lang w:eastAsia="zh-CN"/>
        </w:rPr>
      </w:pPr>
      <w:r>
        <w:rPr>
          <w:rFonts w:hint="eastAsia" w:ascii="CESI黑体-GB13000" w:hAnsi="CESI黑体-GB13000" w:eastAsia="CESI黑体-GB13000" w:cs="CESI黑体-GB13000"/>
          <w:color w:val="auto"/>
          <w:lang w:eastAsia="zh-CN"/>
        </w:rPr>
        <w:t>支撑保障体系</w:t>
      </w:r>
    </w:p>
    <w:p>
      <w:pPr>
        <w:pStyle w:val="3"/>
        <w:ind w:firstLine="642" w:firstLineChars="200"/>
        <w:jc w:val="both"/>
        <w:rPr>
          <w:rFonts w:hint="eastAsia" w:ascii="Times New Roman" w:hAnsi="Times New Roman" w:eastAsia="楷体" w:cs="微软雅黑"/>
          <w:b/>
          <w:bCs w:val="0"/>
          <w:color w:val="auto"/>
          <w:kern w:val="0"/>
          <w:sz w:val="32"/>
          <w:szCs w:val="28"/>
          <w:lang w:val="zh-CN" w:eastAsia="zh-CN" w:bidi="zh-CN"/>
        </w:rPr>
      </w:pPr>
      <w:r>
        <w:rPr>
          <w:rFonts w:hint="eastAsia" w:ascii="Times New Roman" w:hAnsi="Times New Roman" w:eastAsia="楷体" w:cs="微软雅黑"/>
          <w:b/>
          <w:bCs w:val="0"/>
          <w:color w:val="auto"/>
          <w:kern w:val="0"/>
          <w:sz w:val="32"/>
          <w:szCs w:val="28"/>
          <w:lang w:val="zh-CN" w:eastAsia="zh-CN" w:bidi="zh-CN"/>
        </w:rPr>
        <w:t>道路交通</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推进国省干线网络建设</w:t>
      </w:r>
    </w:p>
    <w:p>
      <w:pPr>
        <w:rPr>
          <w:color w:val="auto"/>
        </w:rPr>
      </w:pPr>
      <w:r>
        <w:rPr>
          <w:rFonts w:hint="eastAsia"/>
          <w:color w:val="auto"/>
        </w:rPr>
        <w:t>高速公路：</w:t>
      </w:r>
      <w:r>
        <w:rPr>
          <w:rFonts w:hint="eastAsia"/>
          <w:color w:val="auto"/>
          <w:lang w:val="en-US" w:eastAsia="zh-CN"/>
        </w:rPr>
        <w:t>正在建设的沿太行高速公路</w:t>
      </w:r>
    </w:p>
    <w:p>
      <w:pPr>
        <w:rPr>
          <w:color w:val="auto"/>
        </w:rPr>
      </w:pPr>
      <w:r>
        <w:rPr>
          <w:rFonts w:hint="eastAsia"/>
          <w:color w:val="auto"/>
        </w:rPr>
        <w:t>国省干线：提质扩容G32</w:t>
      </w:r>
      <w:r>
        <w:rPr>
          <w:rFonts w:hint="eastAsia"/>
          <w:color w:val="auto"/>
          <w:lang w:val="en-US" w:eastAsia="zh-CN"/>
        </w:rPr>
        <w:t>7</w:t>
      </w:r>
      <w:r>
        <w:rPr>
          <w:rFonts w:hint="eastAsia"/>
          <w:color w:val="auto"/>
        </w:rPr>
        <w:t>、S230</w:t>
      </w:r>
      <w:r>
        <w:rPr>
          <w:rFonts w:hint="eastAsia"/>
          <w:color w:val="auto"/>
          <w:lang w:eastAsia="zh-CN"/>
        </w:rPr>
        <w:t>、</w:t>
      </w:r>
      <w:r>
        <w:rPr>
          <w:rFonts w:hint="eastAsia"/>
          <w:color w:val="auto"/>
        </w:rPr>
        <w:t>S</w:t>
      </w:r>
      <w:r>
        <w:rPr>
          <w:rFonts w:hint="eastAsia"/>
          <w:color w:val="auto"/>
          <w:lang w:val="en-US" w:eastAsia="zh-CN"/>
        </w:rPr>
        <w:t>308</w:t>
      </w:r>
      <w:r>
        <w:rPr>
          <w:rFonts w:hint="eastAsia"/>
          <w:color w:val="auto"/>
        </w:rPr>
        <w:t>等国省干线道路等级，形成以二级公路为主的互联互通的干网网络。</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构建高效镇村交通网络</w:t>
      </w:r>
    </w:p>
    <w:p>
      <w:pPr>
        <w:rPr>
          <w:color w:val="auto"/>
        </w:rPr>
      </w:pPr>
      <w:r>
        <w:rPr>
          <w:rFonts w:hint="eastAsia"/>
          <w:color w:val="auto"/>
        </w:rPr>
        <w:t>结合现状镇村道路，通过道路升级改造，加强</w:t>
      </w:r>
      <w:r>
        <w:rPr>
          <w:rFonts w:hint="eastAsia"/>
          <w:color w:val="auto"/>
          <w:lang w:eastAsia="zh-CN"/>
        </w:rPr>
        <w:t>镇政府驻地</w:t>
      </w:r>
      <w:r>
        <w:rPr>
          <w:rFonts w:hint="eastAsia"/>
          <w:color w:val="auto"/>
        </w:rPr>
        <w:t>与行政村之间交通联系；完善镇域范围内旅游通道的建设；规划镇村联系道路不低于四级公路，路面宽度</w:t>
      </w:r>
      <w:r>
        <w:rPr>
          <w:color w:val="auto"/>
        </w:rPr>
        <w:t>7-8米；规划村村通公路为四级公路，路面宽度不低于5.0米。</w:t>
      </w:r>
    </w:p>
    <w:p>
      <w:pPr>
        <w:pStyle w:val="3"/>
        <w:ind w:firstLine="642" w:firstLineChars="200"/>
        <w:jc w:val="both"/>
        <w:rPr>
          <w:rFonts w:hint="eastAsia" w:ascii="Times New Roman" w:hAnsi="Times New Roman" w:eastAsia="楷体" w:cs="微软雅黑"/>
          <w:b/>
          <w:bCs w:val="0"/>
          <w:color w:val="auto"/>
          <w:kern w:val="0"/>
          <w:sz w:val="32"/>
          <w:szCs w:val="28"/>
          <w:lang w:val="zh-CN" w:eastAsia="zh-CN" w:bidi="zh-CN"/>
        </w:rPr>
      </w:pPr>
      <w:r>
        <w:rPr>
          <w:rFonts w:hint="eastAsia" w:ascii="Times New Roman" w:hAnsi="Times New Roman" w:eastAsia="楷体" w:cs="微软雅黑"/>
          <w:b/>
          <w:bCs w:val="0"/>
          <w:color w:val="auto"/>
          <w:kern w:val="0"/>
          <w:sz w:val="32"/>
          <w:szCs w:val="28"/>
          <w:lang w:val="zh-CN" w:eastAsia="zh-CN" w:bidi="zh-CN"/>
        </w:rPr>
        <w:t>基础设施</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供水工程规划</w:t>
      </w:r>
    </w:p>
    <w:p>
      <w:pPr>
        <w:rPr>
          <w:color w:val="auto"/>
        </w:rPr>
      </w:pPr>
      <w:r>
        <w:rPr>
          <w:rFonts w:hint="eastAsia"/>
          <w:color w:val="auto"/>
        </w:rPr>
        <w:t>1</w:t>
      </w:r>
      <w:r>
        <w:rPr>
          <w:color w:val="auto"/>
        </w:rPr>
        <w:t>.</w:t>
      </w:r>
      <w:r>
        <w:rPr>
          <w:rFonts w:hint="eastAsia"/>
          <w:color w:val="auto"/>
        </w:rPr>
        <w:t>水源规划</w:t>
      </w:r>
    </w:p>
    <w:p>
      <w:pPr>
        <w:rPr>
          <w:rFonts w:hint="default" w:eastAsia="仿宋_GB2312"/>
          <w:color w:val="auto"/>
          <w:lang w:val="en-US" w:eastAsia="zh-CN"/>
        </w:rPr>
      </w:pPr>
      <w:r>
        <w:rPr>
          <w:rFonts w:hint="eastAsia"/>
          <w:color w:val="auto"/>
          <w:lang w:eastAsia="zh-CN"/>
        </w:rPr>
        <w:t>思礼镇</w:t>
      </w:r>
      <w:r>
        <w:rPr>
          <w:rFonts w:hint="eastAsia"/>
          <w:color w:val="auto"/>
        </w:rPr>
        <w:t>用水水源引自</w:t>
      </w:r>
      <w:r>
        <w:rPr>
          <w:rFonts w:hint="eastAsia"/>
          <w:color w:val="auto"/>
          <w:lang w:val="en-US" w:eastAsia="zh-CN"/>
        </w:rPr>
        <w:t>济源市第三水厂</w:t>
      </w:r>
      <w:r>
        <w:rPr>
          <w:rFonts w:hint="eastAsia"/>
          <w:color w:val="auto"/>
          <w:lang w:eastAsia="zh-CN"/>
        </w:rPr>
        <w:t>、</w:t>
      </w:r>
      <w:r>
        <w:rPr>
          <w:rFonts w:hint="eastAsia"/>
          <w:color w:val="auto"/>
          <w:lang w:val="en-US" w:eastAsia="zh-CN"/>
        </w:rPr>
        <w:t>北部供水、九里沟供水。</w:t>
      </w:r>
    </w:p>
    <w:p>
      <w:pPr>
        <w:rPr>
          <w:color w:val="auto"/>
        </w:rPr>
      </w:pPr>
      <w:r>
        <w:rPr>
          <w:color w:val="auto"/>
        </w:rPr>
        <w:t>2.供水设施规划</w:t>
      </w:r>
    </w:p>
    <w:p>
      <w:r>
        <w:rPr>
          <w:rFonts w:hint="eastAsia"/>
        </w:rPr>
        <w:t>水源通过输水干管引</w:t>
      </w:r>
      <w:r>
        <w:rPr>
          <w:rFonts w:hint="eastAsia"/>
          <w:color w:val="auto"/>
          <w:lang w:val="en-US" w:eastAsia="zh-CN"/>
        </w:rPr>
        <w:t>济源市第三水厂</w:t>
      </w:r>
      <w:r>
        <w:rPr>
          <w:rFonts w:hint="eastAsia"/>
          <w:color w:val="auto"/>
          <w:lang w:eastAsia="zh-CN"/>
        </w:rPr>
        <w:t>、</w:t>
      </w:r>
      <w:r>
        <w:rPr>
          <w:rFonts w:hint="eastAsia"/>
          <w:color w:val="auto"/>
          <w:lang w:val="en-US" w:eastAsia="zh-CN"/>
        </w:rPr>
        <w:t>北部供水工程、九里沟供水工程</w:t>
      </w:r>
      <w:r>
        <w:rPr>
          <w:rFonts w:hint="eastAsia"/>
        </w:rPr>
        <w:t>，主要为</w:t>
      </w:r>
      <w:r>
        <w:rPr>
          <w:rFonts w:hint="eastAsia"/>
          <w:lang w:val="en-US" w:eastAsia="zh-CN"/>
        </w:rPr>
        <w:t>思礼</w:t>
      </w:r>
      <w:r>
        <w:rPr>
          <w:rFonts w:hint="eastAsia"/>
        </w:rPr>
        <w:t>镇政府驻地及行政村服务。</w:t>
      </w:r>
    </w:p>
    <w:p>
      <w:pPr>
        <w:rPr>
          <w:rFonts w:hint="eastAsia"/>
          <w:color w:val="auto"/>
        </w:rPr>
      </w:pPr>
      <w:r>
        <w:rPr>
          <w:rFonts w:hint="eastAsia"/>
        </w:rPr>
        <w:t>生活饮用水水质应达到《生活饮用水卫生标准》（GB5749）要求。</w:t>
      </w:r>
    </w:p>
    <w:p>
      <w:pPr>
        <w:rPr>
          <w:color w:val="auto"/>
        </w:rPr>
      </w:pPr>
      <w:r>
        <w:rPr>
          <w:color w:val="auto"/>
        </w:rPr>
        <w:t>3</w:t>
      </w:r>
      <w:r>
        <w:rPr>
          <w:rFonts w:hint="eastAsia"/>
          <w:color w:val="auto"/>
        </w:rPr>
        <w:t>.</w:t>
      </w:r>
      <w:r>
        <w:rPr>
          <w:color w:val="auto"/>
        </w:rPr>
        <w:t>水源卫生防护措施</w:t>
      </w:r>
    </w:p>
    <w:p>
      <w:r>
        <w:rPr>
          <w:rFonts w:hint="eastAsia"/>
        </w:rPr>
        <w:t>严格保护水源地，饮用水水源一级、二级保护区分别执行《地表水环境质量标准（GB3838）》Ⅱ类、Ⅲ类标准。</w:t>
      </w:r>
    </w:p>
    <w:p>
      <w:pPr>
        <w:rPr>
          <w:color w:val="auto"/>
        </w:rPr>
      </w:pPr>
      <w:r>
        <w:rPr>
          <w:rFonts w:hint="eastAsia"/>
        </w:rPr>
        <w:t>强化饮用水水源地环境保护，确保饮用水安全。重点推进农村饮用水水源地保护区保护工作，开展集中式饮用水水源地环境状况评估，加强水质监测和水源环境风险排查整治，保障</w:t>
      </w:r>
      <w:r>
        <w:rPr>
          <w:rFonts w:hint="eastAsia"/>
          <w:lang w:val="en-US" w:eastAsia="zh-CN"/>
        </w:rPr>
        <w:t>思礼</w:t>
      </w:r>
      <w:r>
        <w:rPr>
          <w:rFonts w:hint="eastAsia"/>
        </w:rPr>
        <w:t>镇饮用水水质持续稳定达标。</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排水工程规划</w:t>
      </w:r>
    </w:p>
    <w:p>
      <w:pPr>
        <w:ind w:left="640" w:firstLine="0" w:firstLineChars="0"/>
        <w:rPr>
          <w:color w:val="auto"/>
        </w:rPr>
      </w:pPr>
      <w:r>
        <w:rPr>
          <w:rFonts w:hint="eastAsia"/>
          <w:color w:val="auto"/>
        </w:rPr>
        <w:t>1</w:t>
      </w:r>
      <w:r>
        <w:rPr>
          <w:color w:val="auto"/>
        </w:rPr>
        <w:t>.</w:t>
      </w:r>
      <w:r>
        <w:rPr>
          <w:rFonts w:hint="eastAsia"/>
          <w:color w:val="auto"/>
        </w:rPr>
        <w:t>污水处理设施</w:t>
      </w:r>
    </w:p>
    <w:p>
      <w:pPr>
        <w:rPr>
          <w:rFonts w:hint="eastAsia"/>
          <w:color w:val="auto"/>
        </w:rPr>
      </w:pPr>
      <w:r>
        <w:rPr>
          <w:rFonts w:hint="eastAsia"/>
          <w:color w:val="auto"/>
          <w:lang w:eastAsia="zh-CN"/>
        </w:rPr>
        <w:t>镇政府驻地</w:t>
      </w:r>
      <w:r>
        <w:rPr>
          <w:rFonts w:hint="eastAsia"/>
          <w:color w:val="auto"/>
        </w:rPr>
        <w:t>建立统一的污水管网，生活、生产污水全部进入城镇污水管道，送至济源</w:t>
      </w:r>
      <w:r>
        <w:rPr>
          <w:rFonts w:hint="eastAsia"/>
          <w:color w:val="auto"/>
          <w:lang w:eastAsia="zh-CN"/>
        </w:rPr>
        <w:t>市第二</w:t>
      </w:r>
      <w:r>
        <w:rPr>
          <w:rFonts w:hint="eastAsia"/>
          <w:color w:val="auto"/>
        </w:rPr>
        <w:t>污水处理厂进行处理后达标排放</w:t>
      </w:r>
      <w:r>
        <w:rPr>
          <w:rFonts w:hint="eastAsia"/>
          <w:color w:val="auto"/>
          <w:lang w:eastAsia="zh-CN"/>
        </w:rPr>
        <w:t>。</w:t>
      </w:r>
      <w:r>
        <w:rPr>
          <w:rFonts w:hint="eastAsia"/>
        </w:rPr>
        <w:t>污水厂出水水质达到《城镇污水处理厂污染物排放标准》(GB18918)中的一级A标准。</w:t>
      </w:r>
    </w:p>
    <w:p>
      <w:pPr>
        <w:rPr>
          <w:rFonts w:hint="eastAsia"/>
        </w:rPr>
      </w:pPr>
      <w:r>
        <w:rPr>
          <w:rFonts w:hint="eastAsia"/>
        </w:rPr>
        <w:t>构建“集散结合、全面处理”的污水系统，规划镇政府驻地周边污水系统可覆盖区域的村庄污水进入镇政府驻地污水系统进行处理，规划其它村庄结合地方特色，因地制宜地采用纳管或就近处理模式，通过建设小型污水处理站或生态化的处理方式，基本实现各村庄污水处理设施全覆盖。</w:t>
      </w:r>
    </w:p>
    <w:p>
      <w:r>
        <w:t>2.</w:t>
      </w:r>
      <w:r>
        <w:rPr>
          <w:rFonts w:hint="eastAsia"/>
        </w:rPr>
        <w:t>再生水利用规划</w:t>
      </w:r>
    </w:p>
    <w:p>
      <w:pPr>
        <w:rPr>
          <w:rFonts w:hint="eastAsia"/>
        </w:rPr>
      </w:pPr>
      <w:r>
        <w:rPr>
          <w:rFonts w:hint="eastAsia"/>
        </w:rPr>
        <w:t>规划结合污水处理厂</w:t>
      </w:r>
      <w:r>
        <w:rPr>
          <w:rFonts w:hint="eastAsia"/>
          <w:lang w:val="en-US" w:eastAsia="zh-CN"/>
        </w:rPr>
        <w:t>进行</w:t>
      </w:r>
      <w:r>
        <w:rPr>
          <w:rFonts w:hint="eastAsia"/>
        </w:rPr>
        <w:t>设置，配置再生水回用设施，对污水经二级处理后的出水进行深度处理。规划远期再生水回用率达到60％以上，主要用于河道景观补充用水、地面清洗、绿化浇洒等，并逐步向工业用水、冲厕和消防领域推广。</w:t>
      </w:r>
    </w:p>
    <w:p>
      <w:pPr>
        <w:rPr>
          <w:color w:val="auto"/>
        </w:rPr>
      </w:pPr>
      <w:r>
        <w:rPr>
          <w:rFonts w:hint="eastAsia"/>
          <w:color w:val="auto"/>
        </w:rPr>
        <w:t>3</w:t>
      </w:r>
      <w:r>
        <w:rPr>
          <w:color w:val="auto"/>
        </w:rPr>
        <w:t>.</w:t>
      </w:r>
      <w:r>
        <w:rPr>
          <w:rFonts w:hint="eastAsia"/>
          <w:color w:val="auto"/>
        </w:rPr>
        <w:t>雨水排放规划</w:t>
      </w:r>
    </w:p>
    <w:p>
      <w:pPr>
        <w:rPr>
          <w:rFonts w:hint="eastAsia"/>
          <w:color w:val="auto"/>
        </w:rPr>
      </w:pPr>
      <w:r>
        <w:rPr>
          <w:rFonts w:hint="eastAsia"/>
          <w:color w:val="auto"/>
          <w:lang w:eastAsia="zh-CN"/>
        </w:rPr>
        <w:t>镇政府驻地</w:t>
      </w:r>
      <w:r>
        <w:rPr>
          <w:rFonts w:hint="eastAsia"/>
          <w:color w:val="auto"/>
        </w:rPr>
        <w:t>及</w:t>
      </w:r>
      <w:r>
        <w:rPr>
          <w:rFonts w:hint="eastAsia"/>
          <w:color w:val="auto"/>
          <w:lang w:val="en-US" w:eastAsia="zh-CN"/>
        </w:rPr>
        <w:t>周边村庄</w:t>
      </w:r>
      <w:r>
        <w:rPr>
          <w:rFonts w:hint="eastAsia"/>
          <w:color w:val="auto"/>
        </w:rPr>
        <w:t>已建成</w:t>
      </w:r>
      <w:r>
        <w:rPr>
          <w:rFonts w:hint="eastAsia"/>
          <w:color w:val="auto"/>
          <w:lang w:val="en-US" w:eastAsia="zh-CN"/>
        </w:rPr>
        <w:t>雨水</w:t>
      </w:r>
      <w:r>
        <w:rPr>
          <w:rFonts w:hint="eastAsia"/>
          <w:color w:val="auto"/>
        </w:rPr>
        <w:t>管网。</w:t>
      </w:r>
    </w:p>
    <w:p>
      <w:pPr>
        <w:rPr>
          <w:rFonts w:hint="eastAsia"/>
          <w:color w:val="auto"/>
        </w:rPr>
      </w:pPr>
      <w:r>
        <w:rPr>
          <w:rFonts w:hint="eastAsia"/>
          <w:color w:val="auto"/>
        </w:rPr>
        <w:t>规划雨水排放采用暗渠或明沟。雨水管渠尽量利用地形坡度，重力流排水，根据就近、直接的原则，以最短的距离将雨水排入附近河流及其他水体。</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电力工程规划</w:t>
      </w:r>
    </w:p>
    <w:p>
      <w:pPr>
        <w:ind w:left="640" w:firstLine="0" w:firstLineChars="0"/>
        <w:rPr>
          <w:color w:val="auto"/>
        </w:rPr>
      </w:pPr>
      <w:r>
        <w:rPr>
          <w:rFonts w:hint="eastAsia"/>
          <w:color w:val="auto"/>
        </w:rPr>
        <w:t>1</w:t>
      </w:r>
      <w:r>
        <w:rPr>
          <w:color w:val="auto"/>
        </w:rPr>
        <w:t>.</w:t>
      </w:r>
      <w:r>
        <w:rPr>
          <w:rFonts w:hint="eastAsia"/>
          <w:color w:val="auto"/>
        </w:rPr>
        <w:t>电源规划</w:t>
      </w:r>
    </w:p>
    <w:p>
      <w:pPr>
        <w:rPr>
          <w:rFonts w:hint="eastAsia" w:ascii="Times New Roman" w:hAnsi="Times New Roman" w:eastAsia="仿宋_GB2312" w:cs="Times New Roman"/>
          <w:bCs w:val="0"/>
          <w:color w:val="auto"/>
          <w:kern w:val="2"/>
          <w:sz w:val="32"/>
          <w:szCs w:val="22"/>
          <w:lang w:val="en-US" w:eastAsia="zh-CN" w:bidi="ar-SA"/>
        </w:rPr>
      </w:pPr>
      <w:r>
        <w:rPr>
          <w:rFonts w:hint="eastAsia"/>
          <w:color w:val="auto"/>
          <w:lang w:eastAsia="zh-CN"/>
        </w:rPr>
        <w:t>思礼</w:t>
      </w:r>
      <w:r>
        <w:rPr>
          <w:rFonts w:hint="eastAsia"/>
          <w:color w:val="auto"/>
        </w:rPr>
        <w:t>镇供电电源来自涧北110</w:t>
      </w:r>
      <w:r>
        <w:rPr>
          <w:rFonts w:hint="eastAsia"/>
        </w:rPr>
        <w:t>千伏</w:t>
      </w:r>
      <w:r>
        <w:rPr>
          <w:rFonts w:hint="eastAsia"/>
          <w:color w:val="auto"/>
        </w:rPr>
        <w:t>变电站、</w:t>
      </w:r>
      <w:r>
        <w:rPr>
          <w:rFonts w:hint="eastAsia"/>
          <w:color w:val="auto"/>
          <w:lang w:val="en-US" w:eastAsia="zh-CN"/>
        </w:rPr>
        <w:t>思礼110</w:t>
      </w:r>
      <w:r>
        <w:rPr>
          <w:rFonts w:hint="eastAsia"/>
        </w:rPr>
        <w:t>千伏</w:t>
      </w:r>
      <w:r>
        <w:rPr>
          <w:rFonts w:hint="eastAsia"/>
          <w:color w:val="auto"/>
        </w:rPr>
        <w:t>变电站和五三一110</w:t>
      </w:r>
      <w:r>
        <w:rPr>
          <w:rFonts w:hint="eastAsia"/>
        </w:rPr>
        <w:t>千伏</w:t>
      </w:r>
      <w:r>
        <w:rPr>
          <w:rFonts w:hint="eastAsia"/>
          <w:color w:val="auto"/>
        </w:rPr>
        <w:t>变电站，循环经济产业园区供电引自产业园220</w:t>
      </w:r>
      <w:r>
        <w:rPr>
          <w:rFonts w:hint="eastAsia"/>
        </w:rPr>
        <w:t>千伏</w:t>
      </w:r>
      <w:r>
        <w:rPr>
          <w:rFonts w:hint="eastAsia"/>
          <w:color w:val="auto"/>
        </w:rPr>
        <w:t>变电站。</w:t>
      </w:r>
      <w:r>
        <w:rPr>
          <w:rFonts w:hint="eastAsia" w:ascii="Times New Roman" w:hAnsi="Times New Roman" w:eastAsia="仿宋_GB2312" w:cs="Times New Roman"/>
          <w:bCs w:val="0"/>
          <w:color w:val="auto"/>
          <w:kern w:val="2"/>
          <w:sz w:val="32"/>
          <w:szCs w:val="22"/>
          <w:lang w:val="en-US" w:eastAsia="zh-CN" w:bidi="ar-SA"/>
        </w:rPr>
        <w:t>10</w:t>
      </w:r>
      <w:r>
        <w:rPr>
          <w:rFonts w:hint="eastAsia"/>
        </w:rPr>
        <w:t>千伏</w:t>
      </w:r>
      <w:r>
        <w:rPr>
          <w:rFonts w:hint="eastAsia" w:ascii="Times New Roman" w:hAnsi="Times New Roman" w:eastAsia="仿宋_GB2312" w:cs="Times New Roman"/>
          <w:bCs w:val="0"/>
          <w:color w:val="auto"/>
          <w:kern w:val="2"/>
          <w:sz w:val="32"/>
          <w:szCs w:val="22"/>
          <w:lang w:val="en-US" w:eastAsia="zh-CN" w:bidi="ar-SA"/>
        </w:rPr>
        <w:t>电力线沿</w:t>
      </w:r>
      <w:r>
        <w:rPr>
          <w:rFonts w:hint="eastAsia" w:cs="Times New Roman"/>
          <w:bCs w:val="0"/>
          <w:color w:val="auto"/>
          <w:kern w:val="2"/>
          <w:sz w:val="32"/>
          <w:szCs w:val="22"/>
          <w:lang w:val="en-US" w:eastAsia="zh-CN" w:bidi="ar-SA"/>
        </w:rPr>
        <w:t>镇政府驻地</w:t>
      </w:r>
      <w:r>
        <w:rPr>
          <w:rFonts w:hint="eastAsia" w:ascii="Times New Roman" w:hAnsi="Times New Roman" w:eastAsia="仿宋_GB2312" w:cs="Times New Roman"/>
          <w:bCs w:val="0"/>
          <w:color w:val="auto"/>
          <w:kern w:val="2"/>
          <w:sz w:val="32"/>
          <w:szCs w:val="22"/>
          <w:lang w:val="en-US" w:eastAsia="zh-CN" w:bidi="ar-SA"/>
        </w:rPr>
        <w:t>干路供应</w:t>
      </w:r>
      <w:r>
        <w:rPr>
          <w:rFonts w:hint="eastAsia" w:cs="Times New Roman"/>
          <w:bCs w:val="0"/>
          <w:color w:val="auto"/>
          <w:kern w:val="2"/>
          <w:sz w:val="32"/>
          <w:szCs w:val="22"/>
          <w:lang w:val="en-US" w:eastAsia="zh-CN" w:bidi="ar-SA"/>
        </w:rPr>
        <w:t>镇政府驻地</w:t>
      </w:r>
      <w:r>
        <w:rPr>
          <w:rFonts w:hint="eastAsia" w:ascii="Times New Roman" w:hAnsi="Times New Roman" w:eastAsia="仿宋_GB2312" w:cs="Times New Roman"/>
          <w:bCs w:val="0"/>
          <w:color w:val="auto"/>
          <w:kern w:val="2"/>
          <w:sz w:val="32"/>
          <w:szCs w:val="22"/>
          <w:lang w:val="en-US" w:eastAsia="zh-CN" w:bidi="ar-SA"/>
        </w:rPr>
        <w:t>用电，沿主要公路通往各中心村和基层村。</w:t>
      </w:r>
    </w:p>
    <w:p>
      <w:pPr>
        <w:ind w:left="640" w:firstLine="0" w:firstLineChars="0"/>
        <w:rPr>
          <w:rFonts w:hint="eastAsia"/>
          <w:color w:val="auto"/>
        </w:rPr>
      </w:pPr>
      <w:r>
        <w:rPr>
          <w:rFonts w:hint="eastAsia"/>
          <w:color w:val="auto"/>
        </w:rPr>
        <w:t>2</w:t>
      </w:r>
      <w:r>
        <w:rPr>
          <w:rFonts w:hint="eastAsia"/>
          <w:color w:val="auto"/>
          <w:lang w:val="en-US" w:eastAsia="zh-CN"/>
        </w:rPr>
        <w:t>.</w:t>
      </w:r>
      <w:r>
        <w:rPr>
          <w:rFonts w:hint="eastAsia"/>
          <w:color w:val="auto"/>
        </w:rPr>
        <w:t>高压走廊规划</w:t>
      </w:r>
    </w:p>
    <w:p>
      <w:r>
        <w:rPr>
          <w:rFonts w:hint="eastAsia"/>
        </w:rPr>
        <w:t>规划保留现状110千伏高压架空线。高压线走廊主要沿生态防护绿化带及外围绿化带敷设，走廊宽度按规范标准进行预留，控制宽度（单杆单回）一般110千伏25-30米。</w:t>
      </w:r>
    </w:p>
    <w:p>
      <w:pPr>
        <w:ind w:left="640" w:firstLine="0" w:firstLineChars="0"/>
      </w:pPr>
      <w:r>
        <w:rPr>
          <w:rFonts w:hint="eastAsia"/>
        </w:rPr>
        <w:t>3.中低压配电规划</w:t>
      </w:r>
    </w:p>
    <w:p>
      <w:r>
        <w:rPr>
          <w:rFonts w:hint="eastAsia"/>
        </w:rPr>
        <w:t>10千伏中压配电线路以架空线为主，10千伏主网架远期形成沿主干道布置的电缆格式网，近中期建设中压环网结构，并逐步过渡到远期的目标网架。10千伏中压配电网的供电半径不大于2.5公里，低压配电网的供电半径不超过200米。</w:t>
      </w:r>
    </w:p>
    <w:p>
      <w:pPr>
        <w:rPr>
          <w:rFonts w:hint="eastAsia"/>
        </w:rPr>
      </w:pPr>
      <w:r>
        <w:rPr>
          <w:rFonts w:hint="eastAsia"/>
        </w:rPr>
        <w:t>公用配电房（开关站）宜结合其它建筑物统一建设。在一些用地非常困难的地方或建设有特殊要求的地方采用箱式变电站，电缆/分支箱或环网柜。</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燃气工程规划</w:t>
      </w:r>
    </w:p>
    <w:p>
      <w:pPr>
        <w:rPr>
          <w:color w:val="auto"/>
        </w:rPr>
      </w:pPr>
      <w:r>
        <w:rPr>
          <w:rFonts w:hint="eastAsia"/>
          <w:color w:val="auto"/>
          <w:lang w:val="en-US" w:eastAsia="zh-CN"/>
        </w:rPr>
        <w:t>燃气管网接济源市中压燃气管网。规划镇村结合调压站建设，采用集中供气（天然气管网）模式，采用管网延伸的方式，逐步将其纳入集中供气系统。部分管网铺设不到的村庄可采用液化石油气等方式供气。</w:t>
      </w:r>
    </w:p>
    <w:p>
      <w:r>
        <w:rPr>
          <w:rFonts w:hint="eastAsia"/>
        </w:rPr>
        <w:t>1.规划目标</w:t>
      </w:r>
    </w:p>
    <w:p>
      <w:r>
        <w:rPr>
          <w:rFonts w:hint="eastAsia"/>
        </w:rPr>
        <w:t>规划至期末镇政府驻地居民生活气化率达</w:t>
      </w:r>
      <w:r>
        <w:rPr>
          <w:rFonts w:hint="eastAsia"/>
          <w:lang w:val="en-US" w:eastAsia="zh-CN"/>
        </w:rPr>
        <w:t>10</w:t>
      </w:r>
      <w:r>
        <w:rPr>
          <w:rFonts w:hint="eastAsia"/>
        </w:rPr>
        <w:t>0%</w:t>
      </w:r>
      <w:r>
        <w:rPr>
          <w:rFonts w:hint="eastAsia"/>
          <w:lang w:eastAsia="zh-CN"/>
        </w:rPr>
        <w:t>；</w:t>
      </w:r>
      <w:r>
        <w:rPr>
          <w:rFonts w:hint="eastAsia"/>
        </w:rPr>
        <w:t>村庄生活气化率达</w:t>
      </w:r>
      <w:r>
        <w:rPr>
          <w:rFonts w:hint="eastAsia"/>
          <w:lang w:val="en-US" w:eastAsia="zh-CN"/>
        </w:rPr>
        <w:t>9</w:t>
      </w:r>
      <w:r>
        <w:rPr>
          <w:rFonts w:hint="eastAsia"/>
        </w:rPr>
        <w:t>0%，其中管道燃气气化率为</w:t>
      </w:r>
      <w:r>
        <w:rPr>
          <w:rFonts w:hint="eastAsia"/>
          <w:lang w:val="en-US" w:eastAsia="zh-CN"/>
        </w:rPr>
        <w:t>8</w:t>
      </w:r>
      <w:r>
        <w:rPr>
          <w:rFonts w:hint="eastAsia"/>
        </w:rPr>
        <w:t>0%，瓶装液化石油气气化率为</w:t>
      </w:r>
      <w:r>
        <w:rPr>
          <w:rFonts w:hint="eastAsia"/>
          <w:lang w:val="en-US" w:eastAsia="zh-CN"/>
        </w:rPr>
        <w:t>2</w:t>
      </w:r>
      <w:r>
        <w:rPr>
          <w:rFonts w:hint="eastAsia"/>
        </w:rPr>
        <w:t>0%；</w:t>
      </w:r>
      <w:r>
        <w:rPr>
          <w:rFonts w:hint="eastAsia"/>
          <w:lang w:val="en-US" w:eastAsia="zh-CN"/>
        </w:rPr>
        <w:t>思礼</w:t>
      </w:r>
      <w:r>
        <w:rPr>
          <w:rFonts w:hint="eastAsia"/>
        </w:rPr>
        <w:t>镇域气化率达到</w:t>
      </w:r>
      <w:r>
        <w:rPr>
          <w:rFonts w:hint="eastAsia"/>
          <w:lang w:val="en-US" w:eastAsia="zh-CN"/>
        </w:rPr>
        <w:t>9</w:t>
      </w:r>
      <w:r>
        <w:rPr>
          <w:rFonts w:hint="eastAsia"/>
        </w:rPr>
        <w:t>0%以上。</w:t>
      </w:r>
    </w:p>
    <w:p>
      <w:r>
        <w:rPr>
          <w:rFonts w:hint="eastAsia"/>
        </w:rPr>
        <w:t>2.供气系统规划</w:t>
      </w:r>
    </w:p>
    <w:p>
      <w:r>
        <w:rPr>
          <w:rFonts w:hint="eastAsia"/>
        </w:rPr>
        <w:t>规划镇村结合调压站建设，采用集中供气（天然气管网）模式，采用管网延伸的方式，逐步将其纳入集中供气系统。部分管网铺设不到的村庄可采用液化石油气等方式供气。</w:t>
      </w:r>
    </w:p>
    <w:p>
      <w:pPr>
        <w:rPr>
          <w:rFonts w:hint="eastAsia"/>
        </w:rPr>
      </w:pPr>
      <w:r>
        <w:rPr>
          <w:rFonts w:hint="eastAsia"/>
        </w:rPr>
        <w:t>增加天然气供气管网，逐步提高天然气普及率。燃气主干管网应沿城镇规划道路敷设，减少穿跨越河流及其他不宜穿越的地区；应减少对城镇用地的分割和限制，同时方便管道的巡视、抢修和管理；应避免与高压电缆等设施平行敷设；与建（构）筑物的水平净距应符合现行国家标准《城镇燃气设计规范》GB50028和《城市工程管线综合规划规范》GB50289的规定。</w:t>
      </w:r>
    </w:p>
    <w:p>
      <w:pPr>
        <w:pStyle w:val="4"/>
        <w:keepNext w:val="0"/>
        <w:keepLines w:val="0"/>
        <w:numPr>
          <w:numId w:val="0"/>
        </w:numPr>
        <w:autoSpaceDE w:val="0"/>
        <w:autoSpaceDN w:val="0"/>
        <w:adjustRightInd/>
        <w:snapToGrid/>
        <w:ind w:left="640" w:leftChars="0"/>
        <w:rPr>
          <w:rFonts w:cs="微软雅黑"/>
          <w:color w:val="auto"/>
          <w:kern w:val="0"/>
          <w:szCs w:val="28"/>
          <w:highlight w:val="none"/>
          <w:lang w:val="zh-CN" w:bidi="zh-CN"/>
        </w:rPr>
      </w:pPr>
      <w:r>
        <w:rPr>
          <w:rFonts w:hint="eastAsia" w:cs="微软雅黑"/>
          <w:color w:val="auto"/>
          <w:kern w:val="0"/>
          <w:szCs w:val="28"/>
          <w:highlight w:val="none"/>
          <w:lang w:val="en-US" w:bidi="zh-CN"/>
        </w:rPr>
        <w:t>热力</w:t>
      </w:r>
      <w:r>
        <w:rPr>
          <w:rFonts w:hint="eastAsia" w:cs="微软雅黑"/>
          <w:color w:val="auto"/>
          <w:kern w:val="0"/>
          <w:szCs w:val="28"/>
          <w:highlight w:val="none"/>
          <w:lang w:val="zh-CN" w:bidi="zh-CN"/>
        </w:rPr>
        <w:t>工程规划</w:t>
      </w:r>
    </w:p>
    <w:p>
      <w:pPr>
        <w:rPr>
          <w:rFonts w:hint="eastAsia"/>
        </w:rPr>
      </w:pPr>
      <w:r>
        <w:rPr>
          <w:rFonts w:hint="eastAsia"/>
          <w:color w:val="auto"/>
          <w:highlight w:val="none"/>
        </w:rPr>
        <w:t>规划根据《城市供热规划规范》GB/T</w:t>
      </w:r>
      <w:r>
        <w:rPr>
          <w:rFonts w:hint="eastAsia" w:ascii="Times New Roman" w:hAnsi="Times New Roman"/>
          <w:color w:val="auto"/>
          <w:highlight w:val="none"/>
          <w:lang w:eastAsia="zh-CN"/>
        </w:rPr>
        <w:t>51074</w:t>
      </w:r>
      <w:r>
        <w:rPr>
          <w:rFonts w:hint="eastAsia"/>
          <w:color w:val="auto"/>
          <w:highlight w:val="none"/>
        </w:rPr>
        <w:t>-</w:t>
      </w:r>
      <w:r>
        <w:rPr>
          <w:rFonts w:hint="eastAsia" w:ascii="Times New Roman" w:hAnsi="Times New Roman"/>
          <w:color w:val="auto"/>
          <w:highlight w:val="none"/>
          <w:lang w:eastAsia="zh-CN"/>
        </w:rPr>
        <w:t>2015</w:t>
      </w:r>
      <w:r>
        <w:rPr>
          <w:rFonts w:hint="eastAsia"/>
          <w:color w:val="auto"/>
          <w:highlight w:val="none"/>
        </w:rPr>
        <w:t>采暖热指标推荐值，并结合</w:t>
      </w:r>
      <w:r>
        <w:rPr>
          <w:rFonts w:hint="eastAsia"/>
          <w:color w:val="auto"/>
          <w:highlight w:val="none"/>
          <w:lang w:eastAsia="zh-CN"/>
        </w:rPr>
        <w:t>济源</w:t>
      </w:r>
      <w:r>
        <w:rPr>
          <w:rFonts w:hint="eastAsia"/>
          <w:color w:val="auto"/>
          <w:highlight w:val="none"/>
        </w:rPr>
        <w:t>市的实际情况，同时考虑国家和地方关于民用建筑节能设计标准的规定，确定</w:t>
      </w:r>
      <w:r>
        <w:rPr>
          <w:rFonts w:hint="eastAsia"/>
          <w:color w:val="auto"/>
          <w:highlight w:val="none"/>
          <w:lang w:val="en-US" w:eastAsia="zh-CN"/>
        </w:rPr>
        <w:t>镇政府驻地</w:t>
      </w:r>
      <w:r>
        <w:rPr>
          <w:rFonts w:hint="eastAsia"/>
          <w:color w:val="auto"/>
          <w:highlight w:val="none"/>
        </w:rPr>
        <w:t>集中供热民用住宅建筑耗热指标取</w:t>
      </w:r>
      <w:r>
        <w:rPr>
          <w:rFonts w:hint="eastAsia" w:ascii="Times New Roman" w:hAnsi="Times New Roman"/>
          <w:color w:val="auto"/>
          <w:highlight w:val="none"/>
          <w:lang w:eastAsia="zh-CN"/>
        </w:rPr>
        <w:t>50</w:t>
      </w:r>
      <w:r>
        <w:rPr>
          <w:rFonts w:hint="eastAsia"/>
          <w:color w:val="auto"/>
          <w:highlight w:val="none"/>
        </w:rPr>
        <w:t>W/m</w:t>
      </w:r>
      <w:r>
        <w:rPr>
          <w:rFonts w:hint="eastAsia" w:ascii="Times New Roman" w:hAnsi="Times New Roman"/>
          <w:color w:val="auto"/>
          <w:highlight w:val="none"/>
          <w:vertAlign w:val="superscript"/>
          <w:lang w:eastAsia="zh-CN"/>
        </w:rPr>
        <w:t>2</w:t>
      </w:r>
      <w:r>
        <w:rPr>
          <w:rFonts w:hint="eastAsia"/>
          <w:color w:val="auto"/>
          <w:highlight w:val="none"/>
        </w:rPr>
        <w:t>，公共建筑耗热指标取</w:t>
      </w:r>
      <w:r>
        <w:rPr>
          <w:rFonts w:hint="eastAsia" w:ascii="Times New Roman" w:hAnsi="Times New Roman"/>
          <w:color w:val="auto"/>
          <w:highlight w:val="none"/>
          <w:shd w:val="clear"/>
          <w:lang w:eastAsia="zh-CN"/>
        </w:rPr>
        <w:t>60</w:t>
      </w:r>
      <w:r>
        <w:rPr>
          <w:rFonts w:hint="eastAsia"/>
          <w:color w:val="auto"/>
          <w:highlight w:val="none"/>
          <w:shd w:val="clear"/>
        </w:rPr>
        <w:t>W/m</w:t>
      </w:r>
      <w:r>
        <w:rPr>
          <w:rFonts w:hint="eastAsia" w:ascii="Times New Roman" w:hAnsi="Times New Roman"/>
          <w:color w:val="auto"/>
          <w:highlight w:val="none"/>
          <w:shd w:val="clear"/>
          <w:vertAlign w:val="superscript"/>
          <w:lang w:eastAsia="zh-CN"/>
        </w:rPr>
        <w:t>2</w:t>
      </w:r>
      <w:r>
        <w:rPr>
          <w:rFonts w:hint="eastAsia"/>
          <w:color w:val="auto"/>
          <w:highlight w:val="none"/>
        </w:rPr>
        <w:t>，其中包含采暖及部分生活热水热负荷。</w:t>
      </w:r>
      <w:r>
        <w:rPr>
          <w:rFonts w:hint="eastAsia"/>
          <w:color w:val="auto"/>
          <w:highlight w:val="none"/>
          <w:lang w:val="en-US" w:eastAsia="zh-CN"/>
        </w:rPr>
        <w:t>镇政府驻地</w:t>
      </w:r>
      <w:r>
        <w:rPr>
          <w:rFonts w:hint="eastAsia"/>
          <w:color w:val="auto"/>
          <w:highlight w:val="none"/>
        </w:rPr>
        <w:t>接</w:t>
      </w:r>
      <w:r>
        <w:rPr>
          <w:rFonts w:hint="eastAsia"/>
          <w:color w:val="auto"/>
          <w:highlight w:val="none"/>
          <w:lang w:eastAsia="zh-CN"/>
        </w:rPr>
        <w:t>济源</w:t>
      </w:r>
      <w:r>
        <w:rPr>
          <w:rFonts w:hint="eastAsia"/>
          <w:color w:val="auto"/>
          <w:highlight w:val="none"/>
        </w:rPr>
        <w:t>市集中供热热源管网</w:t>
      </w:r>
      <w:r>
        <w:rPr>
          <w:rFonts w:hint="eastAsia"/>
          <w:color w:val="auto"/>
          <w:highlight w:val="none"/>
          <w:lang w:eastAsia="zh-CN"/>
        </w:rPr>
        <w:t>，</w:t>
      </w:r>
      <w:r>
        <w:rPr>
          <w:rFonts w:hint="eastAsia"/>
          <w:color w:val="auto"/>
          <w:highlight w:val="none"/>
          <w:lang w:val="en-US" w:eastAsia="zh-CN"/>
        </w:rPr>
        <w:t>为</w:t>
      </w:r>
      <w:r>
        <w:rPr>
          <w:rFonts w:hint="eastAsia"/>
          <w:color w:val="auto"/>
          <w:highlight w:val="none"/>
        </w:rPr>
        <w:t>将来的发展提供热源。热力站按照规模和位置分为小区和区域热力站。热力站布局一般根据建筑面积设置</w:t>
      </w:r>
      <w:r>
        <w:rPr>
          <w:rFonts w:hint="eastAsia"/>
          <w:color w:val="auto"/>
          <w:highlight w:val="none"/>
          <w:lang w:eastAsia="zh-CN"/>
        </w:rPr>
        <w:t>，</w:t>
      </w:r>
      <w:r>
        <w:rPr>
          <w:rFonts w:hint="eastAsia"/>
          <w:color w:val="auto"/>
          <w:highlight w:val="none"/>
          <w:lang w:val="en-US" w:eastAsia="zh-CN"/>
        </w:rPr>
        <w:t>应靠近负荷中心</w:t>
      </w:r>
      <w:r>
        <w:rPr>
          <w:rFonts w:hint="eastAsia"/>
          <w:color w:val="auto"/>
          <w:highlight w:val="none"/>
        </w:rPr>
        <w:t>。</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en-US" w:bidi="zh-CN"/>
        </w:rPr>
        <w:t>通</w:t>
      </w:r>
      <w:r>
        <w:rPr>
          <w:rFonts w:hint="eastAsia" w:cs="微软雅黑"/>
          <w:color w:val="auto"/>
          <w:kern w:val="0"/>
          <w:szCs w:val="28"/>
          <w:lang w:val="zh-CN" w:bidi="zh-CN"/>
        </w:rPr>
        <w:t>信工程规划</w:t>
      </w:r>
    </w:p>
    <w:p>
      <w:r>
        <w:rPr>
          <w:rFonts w:hint="eastAsia"/>
        </w:rPr>
        <w:t>1.规划目标及原则</w:t>
      </w:r>
    </w:p>
    <w:p>
      <w:r>
        <w:rPr>
          <w:rFonts w:hint="eastAsia"/>
        </w:rPr>
        <w:t>以国家通信政策、法规为依据，充分利用公共通信平台，开放市场，引入竞争机制，实现信息多样化、资源共享、互连互通。推动基础电信网、有线电视网和计算机网主干网“三网融合”，建成集语音、数据及图文于一体的数字化、宽带化、综合化、智能化和个人化通信网络。</w:t>
      </w:r>
    </w:p>
    <w:p>
      <w:r>
        <w:rPr>
          <w:rFonts w:hint="eastAsia"/>
        </w:rPr>
        <w:t>合理规划各种通信、邮政设施用地，各种通信管线“统一规划、统一建设、统一运营、统一管理”。推动5G技术发展，与车联网、工业互联网、智慧医疗、智能家居等物联网及行业应用深入融合，实现“万物互联”。</w:t>
      </w:r>
    </w:p>
    <w:p>
      <w:r>
        <w:rPr>
          <w:rFonts w:hint="eastAsia"/>
        </w:rPr>
        <w:t>2.通信规划</w:t>
      </w:r>
    </w:p>
    <w:p>
      <w:r>
        <w:rPr>
          <w:rFonts w:hint="eastAsia"/>
        </w:rPr>
        <w:t>规划保留现状邮政局。新建5G基站，完善5G网络，基站站距400～500米，基站密度6～7个/平方千米。</w:t>
      </w:r>
    </w:p>
    <w:p>
      <w:pPr>
        <w:rPr>
          <w:rFonts w:hint="eastAsia"/>
        </w:rPr>
      </w:pPr>
      <w:r>
        <w:rPr>
          <w:rFonts w:hint="eastAsia"/>
        </w:rPr>
        <w:t>为提高通信管线综合利用水平、充分利用地下空间、减少重复投资、改善城镇景观，各种通信管线应按照“统一规划、统一管理、统一建设、统一经营”的原则，实现通信网络集约化。</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环卫设施规划</w:t>
      </w:r>
    </w:p>
    <w:p>
      <w:r>
        <w:rPr>
          <w:rFonts w:hint="eastAsia"/>
        </w:rPr>
        <w:t>1.规划目标</w:t>
      </w:r>
    </w:p>
    <w:p>
      <w:r>
        <w:rPr>
          <w:rFonts w:hint="eastAsia"/>
        </w:rPr>
        <w:t>以垃圾“减量化、资源化、无害化”为目标，促进环卫设施建设全面发展，建立高效、清洁、智慧的环卫设施体系。努力实现垃圾收集，运输、处理系统化、密闭化，粪便排放管道化，清运作业机械化，垃圾、粪便处理无害化。</w:t>
      </w:r>
    </w:p>
    <w:p>
      <w:r>
        <w:rPr>
          <w:rFonts w:hint="eastAsia"/>
        </w:rPr>
        <w:t>至规划期末，</w:t>
      </w:r>
      <w:r>
        <w:rPr>
          <w:rFonts w:hint="eastAsia"/>
          <w:lang w:val="en-US" w:eastAsia="zh-CN"/>
        </w:rPr>
        <w:t>思礼</w:t>
      </w:r>
      <w:r>
        <w:rPr>
          <w:rFonts w:hint="eastAsia"/>
        </w:rPr>
        <w:t>镇生活垃圾分类覆盖率达到95%，城镇生活垃圾回收利用率达到40%，生活垃圾无害化处理率达到100%。农村生活垃圾处理率达到100%。</w:t>
      </w:r>
    </w:p>
    <w:p>
      <w:r>
        <w:rPr>
          <w:rFonts w:hint="eastAsia"/>
        </w:rPr>
        <w:t>2.垃圾产量规划标准</w:t>
      </w:r>
    </w:p>
    <w:p>
      <w:pPr>
        <w:rPr>
          <w:rFonts w:hint="eastAsia"/>
          <w:color w:val="auto"/>
        </w:rPr>
      </w:pPr>
      <w:r>
        <w:rPr>
          <w:rFonts w:hint="eastAsia"/>
        </w:rPr>
        <w:t>规划城镇的人均生活垃圾日产指标为1.0kg，农村人均生活垃圾日产指标为0.8kg。</w:t>
      </w:r>
    </w:p>
    <w:p>
      <w:pPr>
        <w:pStyle w:val="4"/>
        <w:keepNext w:val="0"/>
        <w:keepLines w:val="0"/>
        <w:numPr>
          <w:numId w:val="0"/>
        </w:numPr>
        <w:autoSpaceDE w:val="0"/>
        <w:autoSpaceDN w:val="0"/>
        <w:adjustRightInd/>
        <w:snapToGrid/>
        <w:ind w:firstLine="640" w:firstLineChars="200"/>
        <w:rPr>
          <w:rFonts w:cs="微软雅黑"/>
          <w:color w:val="auto"/>
          <w:kern w:val="0"/>
          <w:szCs w:val="28"/>
          <w:lang w:val="zh-CN" w:bidi="zh-CN"/>
        </w:rPr>
      </w:pPr>
      <w:bookmarkStart w:id="1" w:name="_GoBack"/>
      <w:bookmarkEnd w:id="1"/>
      <w:r>
        <w:rPr>
          <w:rFonts w:hint="eastAsia" w:cs="微软雅黑"/>
          <w:color w:val="auto"/>
          <w:kern w:val="0"/>
          <w:szCs w:val="28"/>
          <w:lang w:val="zh-CN" w:bidi="zh-CN"/>
        </w:rPr>
        <w:t>防洪排涝规划</w:t>
      </w:r>
    </w:p>
    <w:p>
      <w:pPr>
        <w:rPr>
          <w:rFonts w:hint="eastAsia" w:eastAsia="仿宋_GB2312"/>
          <w:color w:val="auto"/>
          <w:lang w:eastAsia="zh-CN"/>
        </w:rPr>
      </w:pPr>
      <w:r>
        <w:rPr>
          <w:rFonts w:hint="eastAsia"/>
          <w:color w:val="auto"/>
        </w:rPr>
        <w:t>镇域内主要的河流有塌七河、</w:t>
      </w:r>
      <w:r>
        <w:rPr>
          <w:rFonts w:hint="eastAsia"/>
          <w:color w:val="auto"/>
          <w:lang w:val="en-US" w:eastAsia="zh-CN"/>
        </w:rPr>
        <w:t>蟒河</w:t>
      </w:r>
      <w:r>
        <w:rPr>
          <w:rFonts w:hint="eastAsia"/>
          <w:color w:val="auto"/>
        </w:rPr>
        <w:t>等，防洪标准不低于20年一遇</w:t>
      </w:r>
      <w:r>
        <w:rPr>
          <w:rFonts w:hint="eastAsia"/>
          <w:color w:val="auto"/>
          <w:lang w:eastAsia="zh-CN"/>
        </w:rPr>
        <w:t>，</w:t>
      </w:r>
      <w:r>
        <w:rPr>
          <w:rFonts w:hint="eastAsia"/>
          <w:color w:val="auto"/>
        </w:rPr>
        <w:t>排涝标准不低于10年一遇</w:t>
      </w:r>
      <w:r>
        <w:rPr>
          <w:rFonts w:hint="eastAsia"/>
          <w:color w:val="auto"/>
          <w:lang w:eastAsia="zh-CN"/>
        </w:rPr>
        <w:t>。</w:t>
      </w:r>
    </w:p>
    <w:p>
      <w:pPr>
        <w:rPr>
          <w:rFonts w:hint="eastAsia"/>
          <w:color w:val="auto"/>
        </w:rPr>
      </w:pPr>
      <w:r>
        <w:rPr>
          <w:rFonts w:hint="eastAsia"/>
          <w:color w:val="auto"/>
        </w:rPr>
        <w:t>持续加强山洪灾害防治，实施重要山洪沟治理工程；以堤防达标建设和河道整治为重点推进排洪骨干网建设，疏浚行洪河道，拆除各类跨河阻水建筑物，扩建阻水桥梁，按照设计断面整治河道，提升河道综合防洪能力。</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抗震规划</w:t>
      </w:r>
    </w:p>
    <w:p>
      <w:r>
        <w:rPr>
          <w:rFonts w:hint="eastAsia"/>
        </w:rPr>
        <w:t>根据《中国地震动参数区划图》（GB18306-2015），按照</w:t>
      </w:r>
      <w:r>
        <w:t>7</w:t>
      </w:r>
      <w:r>
        <w:rPr>
          <w:rFonts w:hint="eastAsia"/>
        </w:rPr>
        <w:t>度的抗震设防标准进行建设，重大建设工程和可能发生严重次生灾害的建设工程应当进行地震安全性评价，确定抗震设防要求。学校、幼儿园、养老院、医院、车站、体育场馆等人员密集场所的建设工程，提高1档进行抗震设防。</w:t>
      </w:r>
    </w:p>
    <w:p>
      <w:pPr>
        <w:rPr>
          <w:color w:val="auto"/>
        </w:rPr>
      </w:pPr>
      <w:r>
        <w:rPr>
          <w:rFonts w:hint="eastAsia"/>
          <w:color w:val="auto"/>
        </w:rPr>
        <w:t>按人均避震疏散面积不小于</w:t>
      </w:r>
      <w:r>
        <w:rPr>
          <w:color w:val="auto"/>
        </w:rPr>
        <w:t>2</w:t>
      </w:r>
      <w:r>
        <w:rPr>
          <w:rFonts w:hint="eastAsia"/>
          <w:color w:val="auto"/>
        </w:rPr>
        <w:t>平方米设置，利用公园、广场、学校操场、体育运动场、空地等作为避震疏散场地。避震疏散场地应就近、就地、具有对外通道和自来水或自备水源，场地工程地质条件良好，附近不得有高大建筑物和危险建筑，远离次生灾害源。平时对避震场所应加强管理，地震时能立即投入使用。</w:t>
      </w:r>
    </w:p>
    <w:p>
      <w:pPr>
        <w:pStyle w:val="4"/>
        <w:keepNext w:val="0"/>
        <w:keepLines w:val="0"/>
        <w:numPr>
          <w:numId w:val="0"/>
        </w:numPr>
        <w:autoSpaceDE w:val="0"/>
        <w:autoSpaceDN w:val="0"/>
        <w:adjustRightInd/>
        <w:snapToGrid/>
        <w:ind w:left="640" w:leftChars="0"/>
        <w:rPr>
          <w:rFonts w:cs="微软雅黑"/>
          <w:color w:val="auto"/>
          <w:kern w:val="0"/>
          <w:szCs w:val="28"/>
          <w:lang w:val="zh-CN" w:bidi="zh-CN"/>
        </w:rPr>
      </w:pPr>
      <w:r>
        <w:rPr>
          <w:rFonts w:hint="eastAsia" w:cs="微软雅黑"/>
          <w:color w:val="auto"/>
          <w:kern w:val="0"/>
          <w:szCs w:val="28"/>
          <w:lang w:val="zh-CN" w:bidi="zh-CN"/>
        </w:rPr>
        <w:t>防灾疏散通道</w:t>
      </w:r>
    </w:p>
    <w:p>
      <w:pPr>
        <w:rPr>
          <w:color w:val="auto"/>
        </w:rPr>
      </w:pPr>
      <w:r>
        <w:rPr>
          <w:rFonts w:hint="eastAsia"/>
          <w:color w:val="auto"/>
        </w:rPr>
        <w:t>以开放式的干线公路网、城镇干道网为主通道，构建多方向、多层级、多路径适应多情景的应急救援网络，保障在极端灾害情况下城市各对外方向不少于2条道路畅通，内部镇村之间至少2条贯通道路，加强道路脆弱点（隧道、高架桥下、穿铁路道路等易积水节点）技术标准和应对处置机制研究。</w:t>
      </w:r>
    </w:p>
    <w:p>
      <w:pPr>
        <w:rPr>
          <w:color w:val="auto"/>
        </w:rPr>
      </w:pPr>
      <w:r>
        <w:rPr>
          <w:rFonts w:hint="eastAsia"/>
          <w:color w:val="auto"/>
        </w:rPr>
        <w:t>城市疏散道路应保证两侧建筑物倒塌堆积后的通行，若道路两旁有易破坏的非结构物和构件，应及时排除，抗震有效宽度应满足：救灾干道不小于15米；疏散主干道不小于7米；疏散次干道和疏散通道不小于4米。</w:t>
      </w:r>
    </w:p>
    <w:p>
      <w:pPr>
        <w:rPr>
          <w:color w:val="auto"/>
        </w:rPr>
      </w:pPr>
      <w:r>
        <w:rPr>
          <w:rFonts w:hint="eastAsia"/>
          <w:color w:val="auto"/>
        </w:rPr>
        <w:t>救灾干道：</w:t>
      </w:r>
      <w:r>
        <w:rPr>
          <w:rFonts w:hint="eastAsia"/>
          <w:color w:val="auto"/>
          <w:lang w:val="en-US" w:eastAsia="zh-CN"/>
        </w:rPr>
        <w:t>沿太行</w:t>
      </w:r>
      <w:r>
        <w:rPr>
          <w:rFonts w:hint="eastAsia"/>
          <w:color w:val="auto"/>
        </w:rPr>
        <w:t>高速、G327、S230</w:t>
      </w:r>
      <w:r>
        <w:rPr>
          <w:rFonts w:hint="eastAsia"/>
          <w:color w:val="auto"/>
          <w:lang w:eastAsia="zh-CN"/>
        </w:rPr>
        <w:t>、</w:t>
      </w:r>
      <w:r>
        <w:rPr>
          <w:rFonts w:hint="eastAsia"/>
          <w:color w:val="auto"/>
          <w:lang w:val="en-US" w:eastAsia="zh-CN"/>
        </w:rPr>
        <w:t>S308</w:t>
      </w:r>
      <w:r>
        <w:rPr>
          <w:rFonts w:hint="eastAsia"/>
          <w:color w:val="auto"/>
        </w:rPr>
        <w:t>等。</w:t>
      </w:r>
    </w:p>
    <w:p>
      <w:pPr>
        <w:rPr>
          <w:rFonts w:hint="eastAsia"/>
          <w:color w:val="auto"/>
          <w:lang w:eastAsia="zh-CN"/>
        </w:rPr>
      </w:pPr>
      <w:r>
        <w:rPr>
          <w:rFonts w:hint="eastAsia"/>
          <w:color w:val="auto"/>
        </w:rPr>
        <w:t>疏散主干道：</w:t>
      </w:r>
      <w:r>
        <w:rPr>
          <w:rFonts w:hint="eastAsia"/>
          <w:color w:val="auto"/>
          <w:lang w:val="en-US" w:eastAsia="zh-CN"/>
        </w:rPr>
        <w:t>万洋大道</w:t>
      </w:r>
      <w:r>
        <w:rPr>
          <w:rFonts w:hint="eastAsia"/>
          <w:color w:val="auto"/>
        </w:rPr>
        <w:t>、</w:t>
      </w:r>
      <w:r>
        <w:rPr>
          <w:rFonts w:hint="eastAsia"/>
          <w:color w:val="auto"/>
          <w:lang w:val="en-US" w:eastAsia="zh-CN"/>
        </w:rPr>
        <w:t>北海西路</w:t>
      </w:r>
      <w:r>
        <w:rPr>
          <w:rFonts w:hint="eastAsia"/>
          <w:color w:val="auto"/>
        </w:rPr>
        <w:t>、</w:t>
      </w:r>
      <w:r>
        <w:rPr>
          <w:rFonts w:hint="eastAsia"/>
          <w:color w:val="auto"/>
          <w:lang w:val="en-US" w:eastAsia="zh-CN"/>
        </w:rPr>
        <w:t>荆华路</w:t>
      </w:r>
      <w:r>
        <w:rPr>
          <w:rFonts w:hint="eastAsia"/>
          <w:color w:val="auto"/>
        </w:rPr>
        <w:t>等。</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script"/>
    <w:pitch w:val="default"/>
    <w:sig w:usb0="00000000" w:usb1="00000000" w:usb2="00000000" w:usb3="00000000" w:csb0="00040000" w:csb1="00000000"/>
  </w:font>
  <w:font w:name="Consolas">
    <w:altName w:val="Liberation Sans Narrow"/>
    <w:panose1 w:val="020B0609020204030204"/>
    <w:charset w:val="00"/>
    <w:family w:val="modern"/>
    <w:pitch w:val="default"/>
    <w:sig w:usb0="00000000" w:usb1="00000000" w:usb2="00000001" w:usb3="00000000" w:csb0="6000019F" w:csb1="DFD70000"/>
  </w:font>
  <w:font w:name="微软雅黑">
    <w:altName w:val="方正黑体_GBK"/>
    <w:panose1 w:val="020B0503020204020204"/>
    <w:charset w:val="86"/>
    <w:family w:val="swiss"/>
    <w:pitch w:val="default"/>
    <w:sig w:usb0="00000000" w:usb1="00000000" w:usb2="00000016" w:usb3="00000000" w:csb0="0004001F" w:csb1="00000000"/>
  </w:font>
  <w:font w:name="等线">
    <w:altName w:val="华文仿宋"/>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Liberation Sans Narrow">
    <w:panose1 w:val="020B0606020202030204"/>
    <w:charset w:val="00"/>
    <w:family w:val="auto"/>
    <w:pitch w:val="default"/>
    <w:sig w:usb0="A00002AF" w:usb1="500078FB" w:usb2="00000000" w:usb3="00000000" w:csb0="6000009F" w:csb1="DFD70000"/>
  </w:font>
  <w:font w:name="等线 Light">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等线">
    <w:altName w:val="URW Bookman"/>
    <w:panose1 w:val="00000000000000000000"/>
    <w:charset w:val="00"/>
    <w:family w:val="auto"/>
    <w:pitch w:val="default"/>
    <w:sig w:usb0="00000000" w:usb1="00000000" w:usb2="00000000" w:usb3="00000000" w:csb0="00000000"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2283624"/>
      <w:docPartObj>
        <w:docPartGallery w:val="autotext"/>
      </w:docPartObj>
    </w:sdtPr>
    <w:sdtContent>
      <w:p>
        <w:pPr>
          <w:pStyle w:val="20"/>
          <w:ind w:left="0" w:leftChars="-1" w:hanging="3" w:hangingChars="2"/>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7284A"/>
    <w:multiLevelType w:val="singleLevel"/>
    <w:tmpl w:val="B377284A"/>
    <w:lvl w:ilvl="0" w:tentative="0">
      <w:start w:val="7"/>
      <w:numFmt w:val="chineseCounting"/>
      <w:suff w:val="nothing"/>
      <w:lvlText w:val="%1、"/>
      <w:lvlJc w:val="left"/>
      <w:rPr>
        <w:rFonts w:hint="eastAsia"/>
      </w:rPr>
    </w:lvl>
  </w:abstractNum>
  <w:abstractNum w:abstractNumId="1">
    <w:nsid w:val="F1FE83E9"/>
    <w:multiLevelType w:val="singleLevel"/>
    <w:tmpl w:val="F1FE83E9"/>
    <w:lvl w:ilvl="0" w:tentative="0">
      <w:start w:val="11"/>
      <w:numFmt w:val="chineseCounting"/>
      <w:suff w:val="nothing"/>
      <w:lvlText w:val="%1、"/>
      <w:lvlJc w:val="left"/>
      <w:rPr>
        <w:rFonts w:hint="eastAsia"/>
      </w:rPr>
    </w:lvl>
  </w:abstractNum>
  <w:abstractNum w:abstractNumId="2">
    <w:nsid w:val="69E95F3F"/>
    <w:multiLevelType w:val="multilevel"/>
    <w:tmpl w:val="69E95F3F"/>
    <w:lvl w:ilvl="0" w:tentative="0">
      <w:start w:val="2"/>
      <w:numFmt w:val="decimal"/>
      <w:lvlText w:val="%1"/>
      <w:lvlJc w:val="left"/>
      <w:pPr>
        <w:ind w:left="435" w:hanging="435"/>
      </w:pPr>
      <w:rPr>
        <w:rFonts w:hint="default" w:eastAsia="宋体"/>
      </w:rPr>
    </w:lvl>
    <w:lvl w:ilvl="1" w:tentative="0">
      <w:start w:val="1"/>
      <w:numFmt w:val="decimal"/>
      <w:pStyle w:val="135"/>
      <w:lvlText w:val="%1.%2"/>
      <w:lvlJc w:val="left"/>
      <w:pPr>
        <w:ind w:left="1280" w:hanging="720"/>
      </w:pPr>
      <w:rPr>
        <w:rFonts w:hint="default" w:eastAsia="宋体"/>
      </w:rPr>
    </w:lvl>
    <w:lvl w:ilvl="2" w:tentative="0">
      <w:start w:val="1"/>
      <w:numFmt w:val="decimal"/>
      <w:lvlText w:val="%1.%2.%3"/>
      <w:lvlJc w:val="left"/>
      <w:pPr>
        <w:ind w:left="1840" w:hanging="720"/>
      </w:pPr>
      <w:rPr>
        <w:rFonts w:hint="default" w:eastAsia="宋体"/>
      </w:rPr>
    </w:lvl>
    <w:lvl w:ilvl="3" w:tentative="0">
      <w:start w:val="1"/>
      <w:numFmt w:val="decimal"/>
      <w:lvlText w:val="%1.%2.%3.%4"/>
      <w:lvlJc w:val="left"/>
      <w:pPr>
        <w:ind w:left="2760" w:hanging="1080"/>
      </w:pPr>
      <w:rPr>
        <w:rFonts w:hint="default" w:eastAsia="宋体"/>
      </w:rPr>
    </w:lvl>
    <w:lvl w:ilvl="4" w:tentative="0">
      <w:start w:val="1"/>
      <w:numFmt w:val="decimal"/>
      <w:lvlText w:val="%1.%2.%3.%4.%5"/>
      <w:lvlJc w:val="left"/>
      <w:pPr>
        <w:ind w:left="3680" w:hanging="1440"/>
      </w:pPr>
      <w:rPr>
        <w:rFonts w:hint="default" w:eastAsia="宋体"/>
      </w:rPr>
    </w:lvl>
    <w:lvl w:ilvl="5" w:tentative="0">
      <w:start w:val="1"/>
      <w:numFmt w:val="decimal"/>
      <w:lvlText w:val="%1.%2.%3.%4.%5.%6"/>
      <w:lvlJc w:val="left"/>
      <w:pPr>
        <w:ind w:left="4600" w:hanging="1800"/>
      </w:pPr>
      <w:rPr>
        <w:rFonts w:hint="default" w:eastAsia="宋体"/>
      </w:rPr>
    </w:lvl>
    <w:lvl w:ilvl="6" w:tentative="0">
      <w:start w:val="1"/>
      <w:numFmt w:val="decimal"/>
      <w:lvlText w:val="%1.%2.%3.%4.%5.%6.%7"/>
      <w:lvlJc w:val="left"/>
      <w:pPr>
        <w:ind w:left="5160" w:hanging="1800"/>
      </w:pPr>
      <w:rPr>
        <w:rFonts w:hint="default" w:eastAsia="宋体"/>
      </w:rPr>
    </w:lvl>
    <w:lvl w:ilvl="7" w:tentative="0">
      <w:start w:val="1"/>
      <w:numFmt w:val="decimal"/>
      <w:lvlText w:val="%1.%2.%3.%4.%5.%6.%7.%8"/>
      <w:lvlJc w:val="left"/>
      <w:pPr>
        <w:ind w:left="6080" w:hanging="2160"/>
      </w:pPr>
      <w:rPr>
        <w:rFonts w:hint="default" w:eastAsia="宋体"/>
      </w:rPr>
    </w:lvl>
    <w:lvl w:ilvl="8" w:tentative="0">
      <w:start w:val="1"/>
      <w:numFmt w:val="decimal"/>
      <w:lvlText w:val="%1.%2.%3.%4.%5.%6.%7.%8.%9"/>
      <w:lvlJc w:val="left"/>
      <w:pPr>
        <w:ind w:left="7000" w:hanging="2520"/>
      </w:pPr>
      <w:rPr>
        <w:rFonts w:hint="default" w:eastAsia="宋体"/>
      </w:rPr>
    </w:lvl>
  </w:abstractNum>
  <w:abstractNum w:abstractNumId="3">
    <w:nsid w:val="6EEF0766"/>
    <w:multiLevelType w:val="multilevel"/>
    <w:tmpl w:val="6EEF0766"/>
    <w:lvl w:ilvl="0" w:tentative="0">
      <w:start w:val="1"/>
      <w:numFmt w:val="decimal"/>
      <w:pStyle w:val="72"/>
      <w:suff w:val="nothing"/>
      <w:lvlText w:val="%1."/>
      <w:lvlJc w:val="left"/>
      <w:pPr>
        <w:ind w:left="964" w:hanging="420"/>
      </w:pPr>
      <w:rPr>
        <w:rFonts w:hint="eastAsia"/>
      </w:rPr>
    </w:lvl>
    <w:lvl w:ilvl="1" w:tentative="0">
      <w:start w:val="1"/>
      <w:numFmt w:val="lowerLetter"/>
      <w:lvlText w:val="%2)"/>
      <w:lvlJc w:val="left"/>
      <w:pPr>
        <w:ind w:left="2024" w:hanging="420"/>
      </w:pPr>
    </w:lvl>
    <w:lvl w:ilvl="2" w:tentative="0">
      <w:start w:val="1"/>
      <w:numFmt w:val="lowerRoman"/>
      <w:lvlText w:val="%3."/>
      <w:lvlJc w:val="right"/>
      <w:pPr>
        <w:ind w:left="2444" w:hanging="420"/>
      </w:pPr>
    </w:lvl>
    <w:lvl w:ilvl="3" w:tentative="0">
      <w:start w:val="1"/>
      <w:numFmt w:val="decimal"/>
      <w:lvlText w:val="%4."/>
      <w:lvlJc w:val="left"/>
      <w:pPr>
        <w:ind w:left="2864" w:hanging="420"/>
      </w:pPr>
    </w:lvl>
    <w:lvl w:ilvl="4" w:tentative="0">
      <w:start w:val="1"/>
      <w:numFmt w:val="lowerLetter"/>
      <w:lvlText w:val="%5)"/>
      <w:lvlJc w:val="left"/>
      <w:pPr>
        <w:ind w:left="3284" w:hanging="420"/>
      </w:pPr>
    </w:lvl>
    <w:lvl w:ilvl="5" w:tentative="0">
      <w:start w:val="1"/>
      <w:numFmt w:val="lowerRoman"/>
      <w:lvlText w:val="%6."/>
      <w:lvlJc w:val="right"/>
      <w:pPr>
        <w:ind w:left="3704" w:hanging="420"/>
      </w:pPr>
    </w:lvl>
    <w:lvl w:ilvl="6" w:tentative="0">
      <w:start w:val="1"/>
      <w:numFmt w:val="decimal"/>
      <w:lvlText w:val="%7."/>
      <w:lvlJc w:val="left"/>
      <w:pPr>
        <w:ind w:left="4124" w:hanging="420"/>
      </w:pPr>
    </w:lvl>
    <w:lvl w:ilvl="7" w:tentative="0">
      <w:start w:val="1"/>
      <w:numFmt w:val="lowerLetter"/>
      <w:lvlText w:val="%8)"/>
      <w:lvlJc w:val="left"/>
      <w:pPr>
        <w:ind w:left="4544" w:hanging="420"/>
      </w:pPr>
    </w:lvl>
    <w:lvl w:ilvl="8" w:tentative="0">
      <w:start w:val="1"/>
      <w:numFmt w:val="lowerRoman"/>
      <w:lvlText w:val="%9."/>
      <w:lvlJc w:val="right"/>
      <w:pPr>
        <w:ind w:left="4964"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45"/>
    <w:rsid w:val="00000AF0"/>
    <w:rsid w:val="000113B7"/>
    <w:rsid w:val="00020994"/>
    <w:rsid w:val="00021130"/>
    <w:rsid w:val="0002220C"/>
    <w:rsid w:val="0002431D"/>
    <w:rsid w:val="00030F0D"/>
    <w:rsid w:val="0003771A"/>
    <w:rsid w:val="00042AC6"/>
    <w:rsid w:val="00046DB0"/>
    <w:rsid w:val="00046DCF"/>
    <w:rsid w:val="00047E20"/>
    <w:rsid w:val="000554F7"/>
    <w:rsid w:val="00057D17"/>
    <w:rsid w:val="00062E03"/>
    <w:rsid w:val="00067363"/>
    <w:rsid w:val="000710EE"/>
    <w:rsid w:val="00076D6F"/>
    <w:rsid w:val="000863ED"/>
    <w:rsid w:val="000A0CED"/>
    <w:rsid w:val="000A2C08"/>
    <w:rsid w:val="000A629F"/>
    <w:rsid w:val="000B2CB0"/>
    <w:rsid w:val="000D6D2C"/>
    <w:rsid w:val="000D6D45"/>
    <w:rsid w:val="000E5FED"/>
    <w:rsid w:val="000E672C"/>
    <w:rsid w:val="000F379D"/>
    <w:rsid w:val="000F55FE"/>
    <w:rsid w:val="00100DAC"/>
    <w:rsid w:val="00101197"/>
    <w:rsid w:val="00106950"/>
    <w:rsid w:val="00107F85"/>
    <w:rsid w:val="00115890"/>
    <w:rsid w:val="001304D7"/>
    <w:rsid w:val="00133B5C"/>
    <w:rsid w:val="00146076"/>
    <w:rsid w:val="0015749B"/>
    <w:rsid w:val="00170BC0"/>
    <w:rsid w:val="001719EF"/>
    <w:rsid w:val="00173E42"/>
    <w:rsid w:val="00174449"/>
    <w:rsid w:val="00177AB4"/>
    <w:rsid w:val="00183B18"/>
    <w:rsid w:val="0018737A"/>
    <w:rsid w:val="001A297E"/>
    <w:rsid w:val="001A2F8D"/>
    <w:rsid w:val="001B477C"/>
    <w:rsid w:val="001B5145"/>
    <w:rsid w:val="001C6DAC"/>
    <w:rsid w:val="001D3060"/>
    <w:rsid w:val="001D442B"/>
    <w:rsid w:val="001D777F"/>
    <w:rsid w:val="001D7BA2"/>
    <w:rsid w:val="001E52F9"/>
    <w:rsid w:val="00202A07"/>
    <w:rsid w:val="0020737C"/>
    <w:rsid w:val="002076F7"/>
    <w:rsid w:val="00207898"/>
    <w:rsid w:val="002149FF"/>
    <w:rsid w:val="00223C92"/>
    <w:rsid w:val="00227648"/>
    <w:rsid w:val="00230A27"/>
    <w:rsid w:val="00235534"/>
    <w:rsid w:val="00240F0C"/>
    <w:rsid w:val="002459B4"/>
    <w:rsid w:val="002515E1"/>
    <w:rsid w:val="002536A5"/>
    <w:rsid w:val="00253BF7"/>
    <w:rsid w:val="002618BE"/>
    <w:rsid w:val="002706DE"/>
    <w:rsid w:val="0027299C"/>
    <w:rsid w:val="00280D5F"/>
    <w:rsid w:val="00282BEF"/>
    <w:rsid w:val="0028550C"/>
    <w:rsid w:val="002907D6"/>
    <w:rsid w:val="00290898"/>
    <w:rsid w:val="00293854"/>
    <w:rsid w:val="002A004B"/>
    <w:rsid w:val="002A4615"/>
    <w:rsid w:val="002B1844"/>
    <w:rsid w:val="002B4046"/>
    <w:rsid w:val="002C328C"/>
    <w:rsid w:val="002C7E7E"/>
    <w:rsid w:val="002D187C"/>
    <w:rsid w:val="002D56C1"/>
    <w:rsid w:val="002E10C9"/>
    <w:rsid w:val="002E3F92"/>
    <w:rsid w:val="002E3FCA"/>
    <w:rsid w:val="002F240B"/>
    <w:rsid w:val="002F38B9"/>
    <w:rsid w:val="00304037"/>
    <w:rsid w:val="0031754C"/>
    <w:rsid w:val="00324FEE"/>
    <w:rsid w:val="003266D7"/>
    <w:rsid w:val="00335595"/>
    <w:rsid w:val="003379BA"/>
    <w:rsid w:val="0035324C"/>
    <w:rsid w:val="003535B9"/>
    <w:rsid w:val="003607A2"/>
    <w:rsid w:val="003736E8"/>
    <w:rsid w:val="003770DD"/>
    <w:rsid w:val="003810F4"/>
    <w:rsid w:val="00381CE1"/>
    <w:rsid w:val="003823A6"/>
    <w:rsid w:val="00383E05"/>
    <w:rsid w:val="00387130"/>
    <w:rsid w:val="003925FF"/>
    <w:rsid w:val="003A2F06"/>
    <w:rsid w:val="003A731C"/>
    <w:rsid w:val="003B2343"/>
    <w:rsid w:val="003B36FE"/>
    <w:rsid w:val="003B708D"/>
    <w:rsid w:val="003C6595"/>
    <w:rsid w:val="003E58DB"/>
    <w:rsid w:val="003F4B88"/>
    <w:rsid w:val="0041250D"/>
    <w:rsid w:val="00453075"/>
    <w:rsid w:val="004731F8"/>
    <w:rsid w:val="0048513E"/>
    <w:rsid w:val="004860EE"/>
    <w:rsid w:val="004964D0"/>
    <w:rsid w:val="004A2239"/>
    <w:rsid w:val="004A3EAE"/>
    <w:rsid w:val="004B67AD"/>
    <w:rsid w:val="004C6F9F"/>
    <w:rsid w:val="004D3CC3"/>
    <w:rsid w:val="004D70D4"/>
    <w:rsid w:val="004E52C4"/>
    <w:rsid w:val="004F4A76"/>
    <w:rsid w:val="004F659C"/>
    <w:rsid w:val="004F7923"/>
    <w:rsid w:val="005024BB"/>
    <w:rsid w:val="00503DF9"/>
    <w:rsid w:val="00516FFA"/>
    <w:rsid w:val="00532707"/>
    <w:rsid w:val="00563299"/>
    <w:rsid w:val="00565629"/>
    <w:rsid w:val="00570C52"/>
    <w:rsid w:val="00576773"/>
    <w:rsid w:val="00577F1A"/>
    <w:rsid w:val="005916D5"/>
    <w:rsid w:val="00591E2E"/>
    <w:rsid w:val="00592778"/>
    <w:rsid w:val="00596753"/>
    <w:rsid w:val="005A2E1B"/>
    <w:rsid w:val="005B2D07"/>
    <w:rsid w:val="005C39E5"/>
    <w:rsid w:val="005C49EB"/>
    <w:rsid w:val="005C51D7"/>
    <w:rsid w:val="005C54F8"/>
    <w:rsid w:val="005D3F24"/>
    <w:rsid w:val="005E25DE"/>
    <w:rsid w:val="005E2D08"/>
    <w:rsid w:val="005E41A7"/>
    <w:rsid w:val="005E72F1"/>
    <w:rsid w:val="005F1DF1"/>
    <w:rsid w:val="005F4535"/>
    <w:rsid w:val="00601A7B"/>
    <w:rsid w:val="0062255E"/>
    <w:rsid w:val="00635AE3"/>
    <w:rsid w:val="00637E65"/>
    <w:rsid w:val="00643D02"/>
    <w:rsid w:val="00650ABC"/>
    <w:rsid w:val="006515BC"/>
    <w:rsid w:val="00654D71"/>
    <w:rsid w:val="0066222F"/>
    <w:rsid w:val="00667792"/>
    <w:rsid w:val="00680A4C"/>
    <w:rsid w:val="0068166F"/>
    <w:rsid w:val="00681C90"/>
    <w:rsid w:val="00681EF3"/>
    <w:rsid w:val="006828B3"/>
    <w:rsid w:val="00691CD6"/>
    <w:rsid w:val="006B302B"/>
    <w:rsid w:val="006B7D5B"/>
    <w:rsid w:val="006C0DF9"/>
    <w:rsid w:val="006C0F0E"/>
    <w:rsid w:val="006C1E00"/>
    <w:rsid w:val="006C1E55"/>
    <w:rsid w:val="006D3C38"/>
    <w:rsid w:val="006D70F2"/>
    <w:rsid w:val="006E03EF"/>
    <w:rsid w:val="006E141A"/>
    <w:rsid w:val="006E2C29"/>
    <w:rsid w:val="006E65C2"/>
    <w:rsid w:val="006F06D0"/>
    <w:rsid w:val="006F19BB"/>
    <w:rsid w:val="00713166"/>
    <w:rsid w:val="00723C47"/>
    <w:rsid w:val="00724A29"/>
    <w:rsid w:val="00726D26"/>
    <w:rsid w:val="00732A54"/>
    <w:rsid w:val="00735C2A"/>
    <w:rsid w:val="0074092F"/>
    <w:rsid w:val="00742CD7"/>
    <w:rsid w:val="00745811"/>
    <w:rsid w:val="00752017"/>
    <w:rsid w:val="00752AC4"/>
    <w:rsid w:val="00752D48"/>
    <w:rsid w:val="00753687"/>
    <w:rsid w:val="00762E1B"/>
    <w:rsid w:val="00766C86"/>
    <w:rsid w:val="00771B4D"/>
    <w:rsid w:val="00776FC3"/>
    <w:rsid w:val="00797527"/>
    <w:rsid w:val="007A1779"/>
    <w:rsid w:val="007A6B28"/>
    <w:rsid w:val="007B2421"/>
    <w:rsid w:val="007B71E4"/>
    <w:rsid w:val="007D4E33"/>
    <w:rsid w:val="007D4F1D"/>
    <w:rsid w:val="007E338A"/>
    <w:rsid w:val="007F5E4B"/>
    <w:rsid w:val="00800F2B"/>
    <w:rsid w:val="00807176"/>
    <w:rsid w:val="0082057C"/>
    <w:rsid w:val="00837092"/>
    <w:rsid w:val="008419DC"/>
    <w:rsid w:val="00843637"/>
    <w:rsid w:val="00852EBA"/>
    <w:rsid w:val="00853384"/>
    <w:rsid w:val="00854A2C"/>
    <w:rsid w:val="00857FC6"/>
    <w:rsid w:val="00860C90"/>
    <w:rsid w:val="00864706"/>
    <w:rsid w:val="00865B07"/>
    <w:rsid w:val="00867F05"/>
    <w:rsid w:val="00881B9F"/>
    <w:rsid w:val="00890C3D"/>
    <w:rsid w:val="00896601"/>
    <w:rsid w:val="008A48E0"/>
    <w:rsid w:val="008B0D1F"/>
    <w:rsid w:val="008B20F3"/>
    <w:rsid w:val="008B36C1"/>
    <w:rsid w:val="008C30CD"/>
    <w:rsid w:val="008C39EB"/>
    <w:rsid w:val="008C4E6A"/>
    <w:rsid w:val="008C57F8"/>
    <w:rsid w:val="008D232A"/>
    <w:rsid w:val="008E7797"/>
    <w:rsid w:val="008F1831"/>
    <w:rsid w:val="008F4268"/>
    <w:rsid w:val="00900D5E"/>
    <w:rsid w:val="00903826"/>
    <w:rsid w:val="009059F3"/>
    <w:rsid w:val="00906586"/>
    <w:rsid w:val="00910261"/>
    <w:rsid w:val="009132CB"/>
    <w:rsid w:val="00917994"/>
    <w:rsid w:val="00921FCA"/>
    <w:rsid w:val="0093040E"/>
    <w:rsid w:val="00942B32"/>
    <w:rsid w:val="00947D3D"/>
    <w:rsid w:val="0095161D"/>
    <w:rsid w:val="00951EB6"/>
    <w:rsid w:val="009530F6"/>
    <w:rsid w:val="00953D5F"/>
    <w:rsid w:val="00960868"/>
    <w:rsid w:val="00960F44"/>
    <w:rsid w:val="0096184B"/>
    <w:rsid w:val="009750EC"/>
    <w:rsid w:val="00977617"/>
    <w:rsid w:val="0098045A"/>
    <w:rsid w:val="00983AF4"/>
    <w:rsid w:val="00984B5A"/>
    <w:rsid w:val="009856D2"/>
    <w:rsid w:val="00987EF4"/>
    <w:rsid w:val="00994B43"/>
    <w:rsid w:val="009A587D"/>
    <w:rsid w:val="009A7707"/>
    <w:rsid w:val="009B6E86"/>
    <w:rsid w:val="009E2507"/>
    <w:rsid w:val="009E6648"/>
    <w:rsid w:val="009F0D04"/>
    <w:rsid w:val="00A03B70"/>
    <w:rsid w:val="00A129EC"/>
    <w:rsid w:val="00A129FF"/>
    <w:rsid w:val="00A15743"/>
    <w:rsid w:val="00A22FC3"/>
    <w:rsid w:val="00A27215"/>
    <w:rsid w:val="00A3402A"/>
    <w:rsid w:val="00A409CD"/>
    <w:rsid w:val="00A528CA"/>
    <w:rsid w:val="00A549A0"/>
    <w:rsid w:val="00A60A33"/>
    <w:rsid w:val="00A60F95"/>
    <w:rsid w:val="00A648AA"/>
    <w:rsid w:val="00A725C2"/>
    <w:rsid w:val="00A76FC8"/>
    <w:rsid w:val="00A770A7"/>
    <w:rsid w:val="00A80192"/>
    <w:rsid w:val="00AA21DA"/>
    <w:rsid w:val="00AA28B5"/>
    <w:rsid w:val="00AA37DD"/>
    <w:rsid w:val="00AA5C70"/>
    <w:rsid w:val="00AA60D5"/>
    <w:rsid w:val="00AC559A"/>
    <w:rsid w:val="00AD151D"/>
    <w:rsid w:val="00AD1898"/>
    <w:rsid w:val="00AD78F0"/>
    <w:rsid w:val="00AF4E8F"/>
    <w:rsid w:val="00AF72CF"/>
    <w:rsid w:val="00B05212"/>
    <w:rsid w:val="00B07CA6"/>
    <w:rsid w:val="00B11433"/>
    <w:rsid w:val="00B11DCC"/>
    <w:rsid w:val="00B13DD5"/>
    <w:rsid w:val="00B15D7B"/>
    <w:rsid w:val="00B16064"/>
    <w:rsid w:val="00B22127"/>
    <w:rsid w:val="00B23CE6"/>
    <w:rsid w:val="00B2611B"/>
    <w:rsid w:val="00B320E6"/>
    <w:rsid w:val="00B371E2"/>
    <w:rsid w:val="00B41BBE"/>
    <w:rsid w:val="00B43D64"/>
    <w:rsid w:val="00B4654E"/>
    <w:rsid w:val="00B47403"/>
    <w:rsid w:val="00B7002F"/>
    <w:rsid w:val="00B72910"/>
    <w:rsid w:val="00B74CD9"/>
    <w:rsid w:val="00B75E70"/>
    <w:rsid w:val="00B76D1E"/>
    <w:rsid w:val="00B76D2E"/>
    <w:rsid w:val="00B90E65"/>
    <w:rsid w:val="00BA5841"/>
    <w:rsid w:val="00BB21A6"/>
    <w:rsid w:val="00BC3D5A"/>
    <w:rsid w:val="00BD6722"/>
    <w:rsid w:val="00BE0D2B"/>
    <w:rsid w:val="00BE27B3"/>
    <w:rsid w:val="00BE34DA"/>
    <w:rsid w:val="00BF042D"/>
    <w:rsid w:val="00BF0712"/>
    <w:rsid w:val="00C043D4"/>
    <w:rsid w:val="00C0723A"/>
    <w:rsid w:val="00C10AD5"/>
    <w:rsid w:val="00C13CF7"/>
    <w:rsid w:val="00C34C43"/>
    <w:rsid w:val="00C4073F"/>
    <w:rsid w:val="00C43DF0"/>
    <w:rsid w:val="00C52B99"/>
    <w:rsid w:val="00C555A2"/>
    <w:rsid w:val="00C60D4A"/>
    <w:rsid w:val="00C61C69"/>
    <w:rsid w:val="00C620DA"/>
    <w:rsid w:val="00C621D8"/>
    <w:rsid w:val="00C64BD0"/>
    <w:rsid w:val="00C67D36"/>
    <w:rsid w:val="00C7046B"/>
    <w:rsid w:val="00C833F3"/>
    <w:rsid w:val="00C901AF"/>
    <w:rsid w:val="00CA1C56"/>
    <w:rsid w:val="00CA27C8"/>
    <w:rsid w:val="00CA32C5"/>
    <w:rsid w:val="00CD1B2C"/>
    <w:rsid w:val="00CD2680"/>
    <w:rsid w:val="00CD5317"/>
    <w:rsid w:val="00CE152F"/>
    <w:rsid w:val="00CE22AA"/>
    <w:rsid w:val="00CE3E75"/>
    <w:rsid w:val="00CF16C3"/>
    <w:rsid w:val="00CF760B"/>
    <w:rsid w:val="00D00196"/>
    <w:rsid w:val="00D017E5"/>
    <w:rsid w:val="00D054E5"/>
    <w:rsid w:val="00D07AAD"/>
    <w:rsid w:val="00D12BFB"/>
    <w:rsid w:val="00D319E1"/>
    <w:rsid w:val="00D36716"/>
    <w:rsid w:val="00D42EC5"/>
    <w:rsid w:val="00D52CB8"/>
    <w:rsid w:val="00D555A7"/>
    <w:rsid w:val="00D55962"/>
    <w:rsid w:val="00D56214"/>
    <w:rsid w:val="00D644F1"/>
    <w:rsid w:val="00D648C7"/>
    <w:rsid w:val="00D67717"/>
    <w:rsid w:val="00D72F92"/>
    <w:rsid w:val="00D74953"/>
    <w:rsid w:val="00D83F71"/>
    <w:rsid w:val="00D8696D"/>
    <w:rsid w:val="00D91016"/>
    <w:rsid w:val="00D91912"/>
    <w:rsid w:val="00D94835"/>
    <w:rsid w:val="00DA01D7"/>
    <w:rsid w:val="00DA0DB3"/>
    <w:rsid w:val="00DA2FFF"/>
    <w:rsid w:val="00DA4B57"/>
    <w:rsid w:val="00DB7B10"/>
    <w:rsid w:val="00DC042D"/>
    <w:rsid w:val="00DC08D4"/>
    <w:rsid w:val="00DC26DD"/>
    <w:rsid w:val="00DC52A0"/>
    <w:rsid w:val="00DC5B8A"/>
    <w:rsid w:val="00DD2BFF"/>
    <w:rsid w:val="00DD423A"/>
    <w:rsid w:val="00DD651B"/>
    <w:rsid w:val="00DE1C6F"/>
    <w:rsid w:val="00DE304E"/>
    <w:rsid w:val="00DE4B40"/>
    <w:rsid w:val="00DF1E49"/>
    <w:rsid w:val="00E04661"/>
    <w:rsid w:val="00E14C3D"/>
    <w:rsid w:val="00E14E2A"/>
    <w:rsid w:val="00E21681"/>
    <w:rsid w:val="00E21B46"/>
    <w:rsid w:val="00E338FD"/>
    <w:rsid w:val="00E3747B"/>
    <w:rsid w:val="00E67619"/>
    <w:rsid w:val="00E80429"/>
    <w:rsid w:val="00E83018"/>
    <w:rsid w:val="00E86060"/>
    <w:rsid w:val="00E93EE4"/>
    <w:rsid w:val="00E954A0"/>
    <w:rsid w:val="00E95C74"/>
    <w:rsid w:val="00E972DB"/>
    <w:rsid w:val="00EA18BD"/>
    <w:rsid w:val="00EA769F"/>
    <w:rsid w:val="00EC2B14"/>
    <w:rsid w:val="00EC3379"/>
    <w:rsid w:val="00EE5747"/>
    <w:rsid w:val="00EF0AEB"/>
    <w:rsid w:val="00EF7873"/>
    <w:rsid w:val="00EF7E00"/>
    <w:rsid w:val="00F042D3"/>
    <w:rsid w:val="00F14189"/>
    <w:rsid w:val="00F22038"/>
    <w:rsid w:val="00F261A9"/>
    <w:rsid w:val="00F318F8"/>
    <w:rsid w:val="00F326E6"/>
    <w:rsid w:val="00F33FBB"/>
    <w:rsid w:val="00F34D78"/>
    <w:rsid w:val="00F46334"/>
    <w:rsid w:val="00F603C9"/>
    <w:rsid w:val="00F62BFE"/>
    <w:rsid w:val="00F65A0B"/>
    <w:rsid w:val="00F65FDD"/>
    <w:rsid w:val="00F70B3B"/>
    <w:rsid w:val="00F71C91"/>
    <w:rsid w:val="00F776E9"/>
    <w:rsid w:val="00F8318A"/>
    <w:rsid w:val="00FA4BC5"/>
    <w:rsid w:val="00FB12BE"/>
    <w:rsid w:val="00FB6554"/>
    <w:rsid w:val="00FB6D34"/>
    <w:rsid w:val="00FC1FEA"/>
    <w:rsid w:val="00FD4A7D"/>
    <w:rsid w:val="00FE5167"/>
    <w:rsid w:val="00FF27DE"/>
    <w:rsid w:val="00FF3418"/>
    <w:rsid w:val="01E0373D"/>
    <w:rsid w:val="02EE3C38"/>
    <w:rsid w:val="031C2553"/>
    <w:rsid w:val="042E253E"/>
    <w:rsid w:val="04536448"/>
    <w:rsid w:val="05B178CA"/>
    <w:rsid w:val="0636392C"/>
    <w:rsid w:val="06A83BC4"/>
    <w:rsid w:val="07911761"/>
    <w:rsid w:val="07CA7210"/>
    <w:rsid w:val="07D258D6"/>
    <w:rsid w:val="09A745BB"/>
    <w:rsid w:val="0A886720"/>
    <w:rsid w:val="0ABF6FA9"/>
    <w:rsid w:val="0AD86485"/>
    <w:rsid w:val="0C322DE7"/>
    <w:rsid w:val="0EB61AAE"/>
    <w:rsid w:val="1134315E"/>
    <w:rsid w:val="134A4EBA"/>
    <w:rsid w:val="144731A8"/>
    <w:rsid w:val="179B3F36"/>
    <w:rsid w:val="17FB2994"/>
    <w:rsid w:val="197B7B7C"/>
    <w:rsid w:val="1A1776AE"/>
    <w:rsid w:val="1C1D3E46"/>
    <w:rsid w:val="1C890801"/>
    <w:rsid w:val="1CC407FE"/>
    <w:rsid w:val="1CE95744"/>
    <w:rsid w:val="1CED13F5"/>
    <w:rsid w:val="1CF26C46"/>
    <w:rsid w:val="1D2D21D2"/>
    <w:rsid w:val="1D9F5E03"/>
    <w:rsid w:val="1DF3687A"/>
    <w:rsid w:val="1EF503D0"/>
    <w:rsid w:val="1F63358C"/>
    <w:rsid w:val="1FA63478"/>
    <w:rsid w:val="1FAD2A59"/>
    <w:rsid w:val="206C021E"/>
    <w:rsid w:val="230758BA"/>
    <w:rsid w:val="26BE554B"/>
    <w:rsid w:val="27A72484"/>
    <w:rsid w:val="27F751B9"/>
    <w:rsid w:val="281178FD"/>
    <w:rsid w:val="28447DB3"/>
    <w:rsid w:val="2C030CC9"/>
    <w:rsid w:val="2F2D7712"/>
    <w:rsid w:val="303F76FD"/>
    <w:rsid w:val="3140197F"/>
    <w:rsid w:val="31A11BFD"/>
    <w:rsid w:val="322741F7"/>
    <w:rsid w:val="327318E0"/>
    <w:rsid w:val="32A03923"/>
    <w:rsid w:val="33E11914"/>
    <w:rsid w:val="33EF143A"/>
    <w:rsid w:val="346168E9"/>
    <w:rsid w:val="35BC70FA"/>
    <w:rsid w:val="367FCCA4"/>
    <w:rsid w:val="379850E8"/>
    <w:rsid w:val="39C742BF"/>
    <w:rsid w:val="3C3D6ABB"/>
    <w:rsid w:val="3E506F79"/>
    <w:rsid w:val="3FF34060"/>
    <w:rsid w:val="400B75FC"/>
    <w:rsid w:val="402C1320"/>
    <w:rsid w:val="4205007B"/>
    <w:rsid w:val="42DE4B54"/>
    <w:rsid w:val="42F73E67"/>
    <w:rsid w:val="43851473"/>
    <w:rsid w:val="44AE0556"/>
    <w:rsid w:val="450918AC"/>
    <w:rsid w:val="45BA209D"/>
    <w:rsid w:val="468C48C7"/>
    <w:rsid w:val="47DC1CFC"/>
    <w:rsid w:val="48050D29"/>
    <w:rsid w:val="487A531F"/>
    <w:rsid w:val="48F05894"/>
    <w:rsid w:val="49374FBE"/>
    <w:rsid w:val="49CC4A5F"/>
    <w:rsid w:val="49D96075"/>
    <w:rsid w:val="4A477482"/>
    <w:rsid w:val="4B0B6702"/>
    <w:rsid w:val="4BE86A43"/>
    <w:rsid w:val="4BF90C50"/>
    <w:rsid w:val="4C7A662A"/>
    <w:rsid w:val="4C7E1155"/>
    <w:rsid w:val="4D2770F7"/>
    <w:rsid w:val="4D9724CF"/>
    <w:rsid w:val="4EFA725E"/>
    <w:rsid w:val="503E30D6"/>
    <w:rsid w:val="50EC2B32"/>
    <w:rsid w:val="51C969CF"/>
    <w:rsid w:val="51F24A9D"/>
    <w:rsid w:val="52462715"/>
    <w:rsid w:val="53A616BE"/>
    <w:rsid w:val="53F87A3F"/>
    <w:rsid w:val="54C0055D"/>
    <w:rsid w:val="56644000"/>
    <w:rsid w:val="568832FC"/>
    <w:rsid w:val="57325415"/>
    <w:rsid w:val="579B705F"/>
    <w:rsid w:val="594610EB"/>
    <w:rsid w:val="59BB0582"/>
    <w:rsid w:val="59CC3500"/>
    <w:rsid w:val="5A2D45E2"/>
    <w:rsid w:val="5B345801"/>
    <w:rsid w:val="5B425B4E"/>
    <w:rsid w:val="5C763BF7"/>
    <w:rsid w:val="5CE24DE9"/>
    <w:rsid w:val="5D6879E4"/>
    <w:rsid w:val="5D8F4F70"/>
    <w:rsid w:val="5FC627A0"/>
    <w:rsid w:val="60235E44"/>
    <w:rsid w:val="60413B57"/>
    <w:rsid w:val="60B3541A"/>
    <w:rsid w:val="6103472E"/>
    <w:rsid w:val="640146EE"/>
    <w:rsid w:val="64095351"/>
    <w:rsid w:val="64DD2A65"/>
    <w:rsid w:val="64EC4A56"/>
    <w:rsid w:val="651346D9"/>
    <w:rsid w:val="656353E9"/>
    <w:rsid w:val="65F90D43"/>
    <w:rsid w:val="668D2269"/>
    <w:rsid w:val="66A650D9"/>
    <w:rsid w:val="68515FB2"/>
    <w:rsid w:val="68E048D2"/>
    <w:rsid w:val="69540E1C"/>
    <w:rsid w:val="6A135886"/>
    <w:rsid w:val="6AE93121"/>
    <w:rsid w:val="6BAE0AF8"/>
    <w:rsid w:val="6D3C22F3"/>
    <w:rsid w:val="6F885CC3"/>
    <w:rsid w:val="71E80C9B"/>
    <w:rsid w:val="73EB6821"/>
    <w:rsid w:val="76AC2297"/>
    <w:rsid w:val="7744570F"/>
    <w:rsid w:val="77DA6697"/>
    <w:rsid w:val="783A54D0"/>
    <w:rsid w:val="78CA10FB"/>
    <w:rsid w:val="78D45AD6"/>
    <w:rsid w:val="79773031"/>
    <w:rsid w:val="79F26A2F"/>
    <w:rsid w:val="7B721BCB"/>
    <w:rsid w:val="7BD70EF6"/>
    <w:rsid w:val="7C3A6597"/>
    <w:rsid w:val="7C5B09E8"/>
    <w:rsid w:val="7CB20815"/>
    <w:rsid w:val="7EFE565A"/>
    <w:rsid w:val="7F545124"/>
    <w:rsid w:val="7F886078"/>
    <w:rsid w:val="7FDE3356"/>
    <w:rsid w:val="9BFB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6" w:lineRule="exact"/>
      <w:ind w:firstLine="640" w:firstLineChars="200"/>
      <w:jc w:val="both"/>
    </w:pPr>
    <w:rPr>
      <w:rFonts w:ascii="Times New Roman" w:hAnsi="Times New Roman" w:eastAsia="仿宋_GB2312" w:cs="Times New Roman"/>
      <w:color w:val="000000" w:themeColor="text1"/>
      <w:kern w:val="2"/>
      <w:sz w:val="32"/>
      <w:szCs w:val="22"/>
      <w:lang w:val="en-US" w:eastAsia="zh-CN" w:bidi="ar-SA"/>
      <w14:textFill>
        <w14:solidFill>
          <w14:schemeClr w14:val="tx1"/>
        </w14:solidFill>
      </w14:textFill>
    </w:rPr>
  </w:style>
  <w:style w:type="paragraph" w:styleId="2">
    <w:name w:val="heading 1"/>
    <w:basedOn w:val="1"/>
    <w:next w:val="1"/>
    <w:link w:val="50"/>
    <w:qFormat/>
    <w:uiPriority w:val="9"/>
    <w:pPr>
      <w:keepNext/>
      <w:keepLines/>
      <w:spacing w:before="200" w:after="400"/>
      <w:ind w:firstLine="0" w:firstLineChars="0"/>
      <w:jc w:val="center"/>
      <w:outlineLvl w:val="0"/>
    </w:pPr>
    <w:rPr>
      <w:rFonts w:eastAsia="方正小标宋简体"/>
      <w:bCs/>
      <w:kern w:val="44"/>
      <w:sz w:val="36"/>
      <w:szCs w:val="44"/>
    </w:rPr>
  </w:style>
  <w:style w:type="paragraph" w:styleId="3">
    <w:name w:val="heading 2"/>
    <w:basedOn w:val="1"/>
    <w:next w:val="1"/>
    <w:link w:val="54"/>
    <w:unhideWhenUsed/>
    <w:qFormat/>
    <w:uiPriority w:val="9"/>
    <w:pPr>
      <w:keepNext/>
      <w:keepLines/>
      <w:spacing w:before="200" w:after="200"/>
      <w:ind w:firstLine="0" w:firstLineChars="0"/>
      <w:jc w:val="center"/>
      <w:outlineLvl w:val="1"/>
    </w:pPr>
    <w:rPr>
      <w:rFonts w:eastAsia="黑体"/>
      <w:bCs/>
      <w:szCs w:val="32"/>
    </w:rPr>
  </w:style>
  <w:style w:type="paragraph" w:styleId="4">
    <w:name w:val="heading 3"/>
    <w:basedOn w:val="1"/>
    <w:next w:val="1"/>
    <w:link w:val="55"/>
    <w:unhideWhenUsed/>
    <w:qFormat/>
    <w:uiPriority w:val="9"/>
    <w:pPr>
      <w:keepNext/>
      <w:keepLines/>
      <w:ind w:firstLine="200"/>
      <w:outlineLvl w:val="2"/>
    </w:pPr>
    <w:rPr>
      <w:rFonts w:eastAsia="楷体"/>
      <w:bCs/>
      <w:szCs w:val="32"/>
    </w:rPr>
  </w:style>
  <w:style w:type="paragraph" w:styleId="5">
    <w:name w:val="heading 4"/>
    <w:basedOn w:val="1"/>
    <w:next w:val="1"/>
    <w:link w:val="5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7"/>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8"/>
    <w:unhideWhenUsed/>
    <w:qFormat/>
    <w:uiPriority w:val="9"/>
    <w:pPr>
      <w:keepNext/>
      <w:keepLines/>
      <w:widowControl/>
      <w:spacing w:before="240" w:after="64" w:line="319" w:lineRule="auto"/>
      <w:jc w:val="left"/>
      <w:outlineLvl w:val="5"/>
    </w:pPr>
    <w:rPr>
      <w:rFonts w:ascii="仿宋" w:hAnsi="仿宋" w:eastAsia="宋体" w:cstheme="majorBidi"/>
      <w:b/>
      <w:bCs/>
      <w:sz w:val="24"/>
      <w:szCs w:val="32"/>
    </w:rPr>
  </w:style>
  <w:style w:type="paragraph" w:styleId="8">
    <w:name w:val="heading 7"/>
    <w:basedOn w:val="1"/>
    <w:next w:val="1"/>
    <w:link w:val="59"/>
    <w:qFormat/>
    <w:uiPriority w:val="0"/>
    <w:pPr>
      <w:keepNext/>
      <w:keepLines/>
      <w:spacing w:before="240" w:after="64" w:line="320" w:lineRule="auto"/>
      <w:outlineLvl w:val="6"/>
    </w:pPr>
    <w:rPr>
      <w:rFonts w:ascii="Calibri" w:hAnsi="Calibri" w:eastAsia="宋体"/>
      <w:b/>
      <w:bCs/>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rmal Indent"/>
    <w:basedOn w:val="1"/>
    <w:qFormat/>
    <w:uiPriority w:val="0"/>
    <w:pPr>
      <w:spacing w:line="360" w:lineRule="auto"/>
      <w:ind w:firstLine="480"/>
      <w:jc w:val="left"/>
    </w:pPr>
    <w:rPr>
      <w:rFonts w:ascii="宋体" w:hAnsi="宋体" w:eastAsia="宋体"/>
      <w:iCs/>
      <w:sz w:val="24"/>
      <w:szCs w:val="24"/>
    </w:rPr>
  </w:style>
  <w:style w:type="paragraph" w:styleId="11">
    <w:name w:val="caption"/>
    <w:basedOn w:val="1"/>
    <w:next w:val="1"/>
    <w:link w:val="102"/>
    <w:unhideWhenUsed/>
    <w:qFormat/>
    <w:uiPriority w:val="35"/>
    <w:rPr>
      <w:rFonts w:eastAsia="黑体" w:asciiTheme="majorHAnsi" w:hAnsiTheme="majorHAnsi" w:cstheme="majorBidi"/>
      <w:sz w:val="20"/>
      <w:szCs w:val="20"/>
    </w:rPr>
  </w:style>
  <w:style w:type="paragraph" w:styleId="12">
    <w:name w:val="annotation text"/>
    <w:basedOn w:val="1"/>
    <w:link w:val="64"/>
    <w:unhideWhenUsed/>
    <w:qFormat/>
    <w:uiPriority w:val="99"/>
    <w:pPr>
      <w:jc w:val="left"/>
    </w:pPr>
  </w:style>
  <w:style w:type="paragraph" w:styleId="13">
    <w:name w:val="Body Text"/>
    <w:basedOn w:val="1"/>
    <w:link w:val="60"/>
    <w:unhideWhenUsed/>
    <w:qFormat/>
    <w:uiPriority w:val="99"/>
    <w:pPr>
      <w:spacing w:after="120"/>
    </w:pPr>
  </w:style>
  <w:style w:type="paragraph" w:styleId="14">
    <w:name w:val="Body Text Indent"/>
    <w:basedOn w:val="1"/>
    <w:link w:val="62"/>
    <w:unhideWhenUsed/>
    <w:qFormat/>
    <w:uiPriority w:val="0"/>
    <w:pPr>
      <w:spacing w:after="120"/>
      <w:ind w:left="420" w:leftChars="200"/>
    </w:pPr>
  </w:style>
  <w:style w:type="paragraph" w:styleId="15">
    <w:name w:val="toc 5"/>
    <w:basedOn w:val="1"/>
    <w:next w:val="1"/>
    <w:unhideWhenUsed/>
    <w:qFormat/>
    <w:uiPriority w:val="39"/>
    <w:pPr>
      <w:ind w:left="1680" w:leftChars="800"/>
    </w:pPr>
  </w:style>
  <w:style w:type="paragraph" w:styleId="16">
    <w:name w:val="toc 3"/>
    <w:basedOn w:val="1"/>
    <w:next w:val="1"/>
    <w:unhideWhenUsed/>
    <w:qFormat/>
    <w:uiPriority w:val="39"/>
    <w:pPr>
      <w:ind w:left="840" w:leftChars="400"/>
    </w:pPr>
    <w:rPr>
      <w:rFonts w:eastAsia="方正仿宋简体"/>
      <w:sz w:val="18"/>
    </w:rPr>
  </w:style>
  <w:style w:type="paragraph" w:styleId="17">
    <w:name w:val="toc 8"/>
    <w:basedOn w:val="1"/>
    <w:next w:val="1"/>
    <w:unhideWhenUsed/>
    <w:qFormat/>
    <w:uiPriority w:val="39"/>
    <w:pPr>
      <w:ind w:left="2940" w:leftChars="1400"/>
    </w:pPr>
  </w:style>
  <w:style w:type="paragraph" w:styleId="18">
    <w:name w:val="Date"/>
    <w:basedOn w:val="1"/>
    <w:next w:val="1"/>
    <w:link w:val="88"/>
    <w:semiHidden/>
    <w:unhideWhenUsed/>
    <w:qFormat/>
    <w:uiPriority w:val="99"/>
    <w:pPr>
      <w:ind w:left="100" w:leftChars="2500"/>
    </w:pPr>
  </w:style>
  <w:style w:type="paragraph" w:styleId="19">
    <w:name w:val="Balloon Text"/>
    <w:basedOn w:val="1"/>
    <w:link w:val="65"/>
    <w:unhideWhenUsed/>
    <w:qFormat/>
    <w:uiPriority w:val="99"/>
    <w:rPr>
      <w:sz w:val="18"/>
      <w:szCs w:val="18"/>
    </w:rPr>
  </w:style>
  <w:style w:type="paragraph" w:styleId="20">
    <w:name w:val="footer"/>
    <w:basedOn w:val="1"/>
    <w:link w:val="52"/>
    <w:unhideWhenUsed/>
    <w:qFormat/>
    <w:uiPriority w:val="99"/>
    <w:pPr>
      <w:tabs>
        <w:tab w:val="center" w:pos="4153"/>
        <w:tab w:val="right" w:pos="8306"/>
      </w:tabs>
      <w:jc w:val="left"/>
    </w:pPr>
    <w:rPr>
      <w:sz w:val="18"/>
      <w:szCs w:val="18"/>
    </w:rPr>
  </w:style>
  <w:style w:type="paragraph" w:styleId="21">
    <w:name w:val="header"/>
    <w:basedOn w:val="1"/>
    <w:link w:val="51"/>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link w:val="107"/>
    <w:unhideWhenUsed/>
    <w:qFormat/>
    <w:uiPriority w:val="39"/>
    <w:pPr>
      <w:spacing w:before="50" w:beforeLines="50" w:after="50" w:afterLines="50"/>
    </w:pPr>
    <w:rPr>
      <w:rFonts w:eastAsia="楷体"/>
    </w:rPr>
  </w:style>
  <w:style w:type="paragraph" w:styleId="23">
    <w:name w:val="toc 4"/>
    <w:basedOn w:val="1"/>
    <w:next w:val="1"/>
    <w:unhideWhenUsed/>
    <w:qFormat/>
    <w:uiPriority w:val="39"/>
    <w:pPr>
      <w:ind w:left="1260" w:leftChars="600"/>
    </w:pPr>
  </w:style>
  <w:style w:type="paragraph" w:styleId="24">
    <w:name w:val="footnote text"/>
    <w:basedOn w:val="1"/>
    <w:link w:val="131"/>
    <w:semiHidden/>
    <w:unhideWhenUsed/>
    <w:qFormat/>
    <w:uiPriority w:val="99"/>
    <w:pPr>
      <w:widowControl/>
      <w:spacing w:line="360" w:lineRule="auto"/>
      <w:jc w:val="left"/>
    </w:pPr>
    <w:rPr>
      <w:rFonts w:ascii="仿宋" w:hAnsi="仿宋" w:eastAsia="宋体"/>
      <w:sz w:val="18"/>
      <w:szCs w:val="18"/>
    </w:rPr>
  </w:style>
  <w:style w:type="paragraph" w:styleId="25">
    <w:name w:val="toc 6"/>
    <w:basedOn w:val="1"/>
    <w:next w:val="1"/>
    <w:unhideWhenUsed/>
    <w:qFormat/>
    <w:uiPriority w:val="39"/>
    <w:pPr>
      <w:ind w:left="2100" w:leftChars="1000"/>
    </w:pPr>
  </w:style>
  <w:style w:type="paragraph" w:styleId="26">
    <w:name w:val="toc 2"/>
    <w:basedOn w:val="1"/>
    <w:next w:val="1"/>
    <w:unhideWhenUsed/>
    <w:qFormat/>
    <w:uiPriority w:val="39"/>
    <w:pPr>
      <w:ind w:left="420" w:leftChars="200"/>
    </w:pPr>
    <w:rPr>
      <w:b/>
    </w:rPr>
  </w:style>
  <w:style w:type="paragraph" w:styleId="27">
    <w:name w:val="toc 9"/>
    <w:basedOn w:val="1"/>
    <w:next w:val="1"/>
    <w:unhideWhenUsed/>
    <w:qFormat/>
    <w:uiPriority w:val="39"/>
    <w:pPr>
      <w:ind w:left="3360" w:leftChars="1600"/>
    </w:pPr>
  </w:style>
  <w:style w:type="paragraph" w:styleId="2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link w:val="109"/>
    <w:qFormat/>
    <w:uiPriority w:val="10"/>
    <w:pPr>
      <w:ind w:firstLine="420"/>
      <w:jc w:val="center"/>
      <w:outlineLvl w:val="0"/>
    </w:pPr>
    <w:rPr>
      <w:rFonts w:ascii="宋体" w:hAnsi="宋体" w:eastAsia="宋体" w:cs="宋体"/>
      <w:b/>
      <w:bCs/>
      <w:sz w:val="44"/>
      <w:szCs w:val="44"/>
    </w:rPr>
  </w:style>
  <w:style w:type="paragraph" w:styleId="30">
    <w:name w:val="annotation subject"/>
    <w:basedOn w:val="12"/>
    <w:next w:val="12"/>
    <w:link w:val="66"/>
    <w:semiHidden/>
    <w:unhideWhenUsed/>
    <w:qFormat/>
    <w:uiPriority w:val="99"/>
    <w:rPr>
      <w:b/>
      <w:bCs/>
    </w:rPr>
  </w:style>
  <w:style w:type="paragraph" w:styleId="31">
    <w:name w:val="Body Text First Indent"/>
    <w:basedOn w:val="13"/>
    <w:link w:val="61"/>
    <w:unhideWhenUsed/>
    <w:qFormat/>
    <w:uiPriority w:val="0"/>
    <w:pPr>
      <w:ind w:firstLine="420" w:firstLineChars="100"/>
    </w:pPr>
  </w:style>
  <w:style w:type="paragraph" w:styleId="32">
    <w:name w:val="Body Text First Indent 2"/>
    <w:basedOn w:val="14"/>
    <w:link w:val="63"/>
    <w:qFormat/>
    <w:uiPriority w:val="0"/>
    <w:pPr>
      <w:spacing w:after="0"/>
      <w:ind w:left="0" w:leftChars="0" w:firstLine="420"/>
    </w:pPr>
    <w:rPr>
      <w:rFonts w:ascii="Calibri" w:hAnsi="Calibri" w:eastAsia="宋体" w:cs="黑体"/>
      <w:kern w:val="1"/>
      <w:szCs w:val="24"/>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i/>
      <w:iCs/>
    </w:rPr>
  </w:style>
  <w:style w:type="character" w:styleId="40">
    <w:name w:val="HTML Definition"/>
    <w:basedOn w:val="35"/>
    <w:semiHidden/>
    <w:unhideWhenUsed/>
    <w:qFormat/>
    <w:uiPriority w:val="99"/>
  </w:style>
  <w:style w:type="character" w:styleId="41">
    <w:name w:val="HTML Variable"/>
    <w:basedOn w:val="35"/>
    <w:semiHidden/>
    <w:unhideWhenUsed/>
    <w:qFormat/>
    <w:uiPriority w:val="99"/>
  </w:style>
  <w:style w:type="character" w:styleId="42">
    <w:name w:val="Hyperlink"/>
    <w:basedOn w:val="35"/>
    <w:unhideWhenUsed/>
    <w:qFormat/>
    <w:uiPriority w:val="99"/>
    <w:rPr>
      <w:color w:val="0563C1" w:themeColor="hyperlink"/>
      <w:u w:val="single"/>
      <w14:textFill>
        <w14:solidFill>
          <w14:schemeClr w14:val="hlink"/>
        </w14:solidFill>
      </w14:textFill>
    </w:rPr>
  </w:style>
  <w:style w:type="character" w:styleId="43">
    <w:name w:val="HTML Code"/>
    <w:basedOn w:val="35"/>
    <w:semiHidden/>
    <w:unhideWhenUsed/>
    <w:qFormat/>
    <w:uiPriority w:val="99"/>
    <w:rPr>
      <w:rFonts w:hint="default" w:ascii="Consolas" w:hAnsi="Consolas" w:eastAsia="Consolas" w:cs="Consolas"/>
      <w:color w:val="C7254E"/>
      <w:sz w:val="21"/>
      <w:szCs w:val="21"/>
      <w:shd w:val="clear" w:color="auto" w:fill="F9F2F4"/>
    </w:rPr>
  </w:style>
  <w:style w:type="character" w:styleId="44">
    <w:name w:val="annotation reference"/>
    <w:basedOn w:val="35"/>
    <w:semiHidden/>
    <w:unhideWhenUsed/>
    <w:qFormat/>
    <w:uiPriority w:val="99"/>
    <w:rPr>
      <w:sz w:val="21"/>
      <w:szCs w:val="21"/>
    </w:rPr>
  </w:style>
  <w:style w:type="character" w:styleId="45">
    <w:name w:val="HTML Cite"/>
    <w:basedOn w:val="35"/>
    <w:semiHidden/>
    <w:unhideWhenUsed/>
    <w:qFormat/>
    <w:uiPriority w:val="99"/>
  </w:style>
  <w:style w:type="character" w:styleId="46">
    <w:name w:val="footnote reference"/>
    <w:basedOn w:val="35"/>
    <w:semiHidden/>
    <w:unhideWhenUsed/>
    <w:qFormat/>
    <w:uiPriority w:val="99"/>
    <w:rPr>
      <w:vertAlign w:val="superscript"/>
    </w:rPr>
  </w:style>
  <w:style w:type="character" w:styleId="47">
    <w:name w:val="HTML Keyboard"/>
    <w:basedOn w:val="35"/>
    <w:semiHidden/>
    <w:unhideWhenUsed/>
    <w:qFormat/>
    <w:uiPriority w:val="99"/>
    <w:rPr>
      <w:rFonts w:hint="default" w:ascii="Consolas" w:hAnsi="Consolas" w:eastAsia="Consolas" w:cs="Consolas"/>
      <w:color w:val="FFFFFF"/>
      <w:sz w:val="21"/>
      <w:szCs w:val="21"/>
      <w:shd w:val="clear" w:color="auto" w:fill="333333"/>
    </w:rPr>
  </w:style>
  <w:style w:type="character" w:styleId="48">
    <w:name w:val="HTML Sample"/>
    <w:basedOn w:val="35"/>
    <w:semiHidden/>
    <w:unhideWhenUsed/>
    <w:qFormat/>
    <w:uiPriority w:val="99"/>
    <w:rPr>
      <w:rFonts w:ascii="Consolas" w:hAnsi="Consolas" w:eastAsia="Consolas" w:cs="Consolas"/>
      <w:sz w:val="21"/>
      <w:szCs w:val="21"/>
    </w:rPr>
  </w:style>
  <w:style w:type="paragraph" w:styleId="49">
    <w:name w:val="List Paragraph"/>
    <w:basedOn w:val="1"/>
    <w:link w:val="89"/>
    <w:qFormat/>
    <w:uiPriority w:val="34"/>
    <w:pPr>
      <w:ind w:firstLine="420"/>
    </w:pPr>
  </w:style>
  <w:style w:type="character" w:customStyle="1" w:styleId="50">
    <w:name w:val="标题 1 字符"/>
    <w:basedOn w:val="35"/>
    <w:link w:val="2"/>
    <w:qFormat/>
    <w:uiPriority w:val="9"/>
    <w:rPr>
      <w:rFonts w:ascii="Times New Roman" w:hAnsi="Times New Roman" w:eastAsia="方正小标宋简体" w:cs="Times New Roman"/>
      <w:bCs/>
      <w:color w:val="000000" w:themeColor="text1"/>
      <w:kern w:val="44"/>
      <w:sz w:val="36"/>
      <w:szCs w:val="44"/>
      <w14:textFill>
        <w14:solidFill>
          <w14:schemeClr w14:val="tx1"/>
        </w14:solidFill>
      </w14:textFill>
    </w:rPr>
  </w:style>
  <w:style w:type="character" w:customStyle="1" w:styleId="51">
    <w:name w:val="页眉 字符"/>
    <w:basedOn w:val="35"/>
    <w:link w:val="21"/>
    <w:qFormat/>
    <w:uiPriority w:val="99"/>
    <w:rPr>
      <w:sz w:val="18"/>
      <w:szCs w:val="18"/>
    </w:rPr>
  </w:style>
  <w:style w:type="character" w:customStyle="1" w:styleId="52">
    <w:name w:val="页脚 字符"/>
    <w:basedOn w:val="35"/>
    <w:link w:val="20"/>
    <w:qFormat/>
    <w:uiPriority w:val="99"/>
    <w:rPr>
      <w:sz w:val="18"/>
      <w:szCs w:val="18"/>
    </w:rPr>
  </w:style>
  <w:style w:type="paragraph" w:customStyle="1" w:styleId="53">
    <w:name w:val="正文！！！"/>
    <w:basedOn w:val="1"/>
    <w:qFormat/>
    <w:uiPriority w:val="0"/>
    <w:pPr>
      <w:spacing w:line="560" w:lineRule="exact"/>
    </w:pPr>
    <w:rPr>
      <w:szCs w:val="32"/>
    </w:rPr>
  </w:style>
  <w:style w:type="character" w:customStyle="1" w:styleId="54">
    <w:name w:val="标题 2 字符"/>
    <w:basedOn w:val="35"/>
    <w:link w:val="3"/>
    <w:qFormat/>
    <w:uiPriority w:val="9"/>
    <w:rPr>
      <w:rFonts w:ascii="Times New Roman" w:hAnsi="Times New Roman" w:eastAsia="黑体" w:cs="Times New Roman"/>
      <w:bCs/>
      <w:color w:val="000000" w:themeColor="text1"/>
      <w:sz w:val="32"/>
      <w:szCs w:val="32"/>
      <w14:textFill>
        <w14:solidFill>
          <w14:schemeClr w14:val="tx1"/>
        </w14:solidFill>
      </w14:textFill>
    </w:rPr>
  </w:style>
  <w:style w:type="character" w:customStyle="1" w:styleId="55">
    <w:name w:val="标题 3 字符"/>
    <w:basedOn w:val="35"/>
    <w:link w:val="4"/>
    <w:qFormat/>
    <w:uiPriority w:val="9"/>
    <w:rPr>
      <w:rFonts w:ascii="Times New Roman" w:hAnsi="Times New Roman" w:eastAsia="楷体" w:cs="Times New Roman"/>
      <w:bCs/>
      <w:color w:val="000000" w:themeColor="text1"/>
      <w:sz w:val="32"/>
      <w:szCs w:val="32"/>
      <w14:textFill>
        <w14:solidFill>
          <w14:schemeClr w14:val="tx1"/>
        </w14:solidFill>
      </w14:textFill>
    </w:rPr>
  </w:style>
  <w:style w:type="character" w:customStyle="1" w:styleId="56">
    <w:name w:val="标题 4 字符"/>
    <w:basedOn w:val="35"/>
    <w:link w:val="5"/>
    <w:qFormat/>
    <w:uiPriority w:val="9"/>
    <w:rPr>
      <w:rFonts w:asciiTheme="majorHAnsi" w:hAnsiTheme="majorHAnsi" w:eastAsiaTheme="majorEastAsia" w:cstheme="majorBidi"/>
      <w:b/>
      <w:bCs/>
      <w:sz w:val="28"/>
      <w:szCs w:val="28"/>
    </w:rPr>
  </w:style>
  <w:style w:type="character" w:customStyle="1" w:styleId="57">
    <w:name w:val="标题 5 字符"/>
    <w:basedOn w:val="35"/>
    <w:link w:val="6"/>
    <w:qFormat/>
    <w:uiPriority w:val="9"/>
    <w:rPr>
      <w:b/>
      <w:bCs/>
      <w:sz w:val="28"/>
      <w:szCs w:val="28"/>
    </w:rPr>
  </w:style>
  <w:style w:type="character" w:customStyle="1" w:styleId="58">
    <w:name w:val="标题 6 字符"/>
    <w:basedOn w:val="35"/>
    <w:link w:val="7"/>
    <w:qFormat/>
    <w:uiPriority w:val="9"/>
    <w:rPr>
      <w:rFonts w:ascii="仿宋" w:hAnsi="仿宋" w:eastAsia="宋体" w:cstheme="majorBidi"/>
      <w:b/>
      <w:bCs/>
      <w:sz w:val="24"/>
      <w:szCs w:val="32"/>
    </w:rPr>
  </w:style>
  <w:style w:type="character" w:customStyle="1" w:styleId="59">
    <w:name w:val="标题 7 字符"/>
    <w:basedOn w:val="35"/>
    <w:link w:val="8"/>
    <w:qFormat/>
    <w:uiPriority w:val="0"/>
    <w:rPr>
      <w:rFonts w:ascii="Calibri" w:hAnsi="Calibri" w:eastAsia="宋体" w:cs="Times New Roman"/>
      <w:b/>
      <w:bCs/>
      <w:sz w:val="24"/>
      <w:szCs w:val="24"/>
    </w:rPr>
  </w:style>
  <w:style w:type="character" w:customStyle="1" w:styleId="60">
    <w:name w:val="正文文本 字符"/>
    <w:basedOn w:val="35"/>
    <w:link w:val="13"/>
    <w:qFormat/>
    <w:uiPriority w:val="99"/>
  </w:style>
  <w:style w:type="character" w:customStyle="1" w:styleId="61">
    <w:name w:val="正文文本首行缩进 字符"/>
    <w:basedOn w:val="60"/>
    <w:link w:val="31"/>
    <w:qFormat/>
    <w:uiPriority w:val="0"/>
  </w:style>
  <w:style w:type="character" w:customStyle="1" w:styleId="62">
    <w:name w:val="正文文本缩进 字符"/>
    <w:basedOn w:val="35"/>
    <w:link w:val="14"/>
    <w:qFormat/>
    <w:uiPriority w:val="0"/>
  </w:style>
  <w:style w:type="character" w:customStyle="1" w:styleId="63">
    <w:name w:val="正文文本首行缩进 2 字符"/>
    <w:basedOn w:val="62"/>
    <w:link w:val="32"/>
    <w:qFormat/>
    <w:uiPriority w:val="0"/>
    <w:rPr>
      <w:rFonts w:ascii="Calibri" w:hAnsi="Calibri" w:eastAsia="宋体" w:cs="黑体"/>
      <w:kern w:val="1"/>
      <w:szCs w:val="24"/>
    </w:rPr>
  </w:style>
  <w:style w:type="character" w:customStyle="1" w:styleId="64">
    <w:name w:val="批注文字 字符"/>
    <w:basedOn w:val="35"/>
    <w:link w:val="12"/>
    <w:qFormat/>
    <w:uiPriority w:val="99"/>
  </w:style>
  <w:style w:type="character" w:customStyle="1" w:styleId="65">
    <w:name w:val="批注框文本 字符"/>
    <w:basedOn w:val="35"/>
    <w:link w:val="19"/>
    <w:qFormat/>
    <w:uiPriority w:val="99"/>
    <w:rPr>
      <w:sz w:val="18"/>
      <w:szCs w:val="18"/>
    </w:rPr>
  </w:style>
  <w:style w:type="character" w:customStyle="1" w:styleId="66">
    <w:name w:val="批注主题 字符"/>
    <w:basedOn w:val="64"/>
    <w:link w:val="30"/>
    <w:semiHidden/>
    <w:qFormat/>
    <w:uiPriority w:val="99"/>
    <w:rPr>
      <w:b/>
      <w:bCs/>
    </w:rPr>
  </w:style>
  <w:style w:type="paragraph" w:customStyle="1" w:styleId="67">
    <w:name w:val="表名样式！！"/>
    <w:basedOn w:val="11"/>
    <w:qFormat/>
    <w:uiPriority w:val="0"/>
    <w:pPr>
      <w:keepNext/>
      <w:spacing w:before="156" w:beforeLines="50" w:after="156" w:afterLines="50" w:line="560" w:lineRule="exact"/>
      <w:jc w:val="center"/>
    </w:pPr>
    <w:rPr>
      <w:rFonts w:ascii="黑体" w:hAnsi="黑体" w:eastAsia="微软雅黑"/>
      <w:b/>
      <w:sz w:val="28"/>
    </w:rPr>
  </w:style>
  <w:style w:type="paragraph" w:customStyle="1" w:styleId="6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2F5597" w:themeColor="accent1" w:themeShade="BF"/>
      <w:kern w:val="0"/>
      <w:sz w:val="32"/>
      <w:szCs w:val="32"/>
    </w:rPr>
  </w:style>
  <w:style w:type="character" w:customStyle="1" w:styleId="69">
    <w:name w:val="未处理的提及1"/>
    <w:basedOn w:val="35"/>
    <w:semiHidden/>
    <w:unhideWhenUsed/>
    <w:qFormat/>
    <w:uiPriority w:val="99"/>
    <w:rPr>
      <w:color w:val="605E5C"/>
      <w:shd w:val="clear" w:color="auto" w:fill="E1DFDD"/>
    </w:rPr>
  </w:style>
  <w:style w:type="paragraph" w:customStyle="1" w:styleId="70">
    <w:name w:val="规划正文"/>
    <w:basedOn w:val="1"/>
    <w:qFormat/>
    <w:uiPriority w:val="0"/>
    <w:pPr>
      <w:spacing w:line="590" w:lineRule="exact"/>
      <w:ind w:firstLine="200"/>
    </w:pPr>
    <w:rPr>
      <w:rFonts w:ascii="仿宋_GB2312"/>
      <w:spacing w:val="-4"/>
      <w:sz w:val="28"/>
    </w:rPr>
  </w:style>
  <w:style w:type="paragraph" w:customStyle="1" w:styleId="71">
    <w:name w:val="！！正文"/>
    <w:basedOn w:val="1"/>
    <w:qFormat/>
    <w:uiPriority w:val="0"/>
    <w:pPr>
      <w:spacing w:line="360" w:lineRule="auto"/>
    </w:pPr>
    <w:rPr>
      <w:rFonts w:eastAsia="仿宋"/>
      <w:color w:val="000000"/>
      <w:szCs w:val="21"/>
    </w:rPr>
  </w:style>
  <w:style w:type="paragraph" w:customStyle="1" w:styleId="72">
    <w:name w:val="小节标题"/>
    <w:basedOn w:val="70"/>
    <w:next w:val="70"/>
    <w:qFormat/>
    <w:uiPriority w:val="0"/>
    <w:pPr>
      <w:numPr>
        <w:ilvl w:val="0"/>
        <w:numId w:val="1"/>
      </w:numPr>
      <w:ind w:firstLine="0" w:firstLineChars="0"/>
      <w:outlineLvl w:val="3"/>
    </w:pPr>
    <w:rPr>
      <w:b/>
      <w:szCs w:val="28"/>
    </w:rPr>
  </w:style>
  <w:style w:type="paragraph" w:customStyle="1" w:styleId="73">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paragraph" w:customStyle="1" w:styleId="74">
    <w:name w:val="正文111111"/>
    <w:basedOn w:val="1"/>
    <w:qFormat/>
    <w:uiPriority w:val="0"/>
    <w:pPr>
      <w:spacing w:line="360" w:lineRule="auto"/>
      <w:ind w:firstLine="480"/>
    </w:pPr>
    <w:rPr>
      <w:rFonts w:asciiTheme="minorEastAsia" w:hAnsiTheme="minorEastAsia"/>
      <w:sz w:val="24"/>
      <w:szCs w:val="24"/>
    </w:rPr>
  </w:style>
  <w:style w:type="character" w:customStyle="1" w:styleId="75">
    <w:name w:val="正文1 Char"/>
    <w:link w:val="76"/>
    <w:qFormat/>
    <w:uiPriority w:val="0"/>
    <w:rPr>
      <w:rFonts w:eastAsia="仿宋_GB2312"/>
      <w:sz w:val="30"/>
      <w:szCs w:val="30"/>
    </w:rPr>
  </w:style>
  <w:style w:type="paragraph" w:customStyle="1" w:styleId="76">
    <w:name w:val="正文1"/>
    <w:basedOn w:val="1"/>
    <w:link w:val="75"/>
    <w:qFormat/>
    <w:uiPriority w:val="0"/>
    <w:pPr>
      <w:widowControl/>
      <w:ind w:firstLine="600"/>
      <w:jc w:val="left"/>
    </w:pPr>
    <w:rPr>
      <w:sz w:val="30"/>
      <w:szCs w:val="30"/>
    </w:rPr>
  </w:style>
  <w:style w:type="paragraph" w:customStyle="1" w:styleId="77">
    <w:name w:val="铝土矿正文"/>
    <w:basedOn w:val="1"/>
    <w:qFormat/>
    <w:uiPriority w:val="0"/>
    <w:pPr>
      <w:ind w:firstLine="480"/>
    </w:pPr>
    <w:rPr>
      <w:rFonts w:ascii="仿宋_GB2312"/>
      <w:kern w:val="0"/>
      <w:sz w:val="24"/>
      <w:szCs w:val="20"/>
    </w:rPr>
  </w:style>
  <w:style w:type="character" w:customStyle="1" w:styleId="78">
    <w:name w:val="leaidx"/>
    <w:basedOn w:val="35"/>
    <w:qFormat/>
    <w:uiPriority w:val="0"/>
  </w:style>
  <w:style w:type="character" w:customStyle="1" w:styleId="79">
    <w:name w:val="bjh-p"/>
    <w:basedOn w:val="35"/>
    <w:qFormat/>
    <w:uiPriority w:val="0"/>
  </w:style>
  <w:style w:type="character" w:customStyle="1" w:styleId="80">
    <w:name w:val="fontstyle01"/>
    <w:basedOn w:val="35"/>
    <w:qFormat/>
    <w:uiPriority w:val="0"/>
    <w:rPr>
      <w:rFonts w:hint="eastAsia" w:ascii="仿宋" w:hAnsi="仿宋" w:eastAsia="仿宋"/>
      <w:color w:val="000000"/>
      <w:sz w:val="30"/>
      <w:szCs w:val="30"/>
    </w:rPr>
  </w:style>
  <w:style w:type="paragraph" w:customStyle="1" w:styleId="81">
    <w:name w:val="nj正文"/>
    <w:basedOn w:val="76"/>
    <w:link w:val="82"/>
    <w:qFormat/>
    <w:uiPriority w:val="0"/>
    <w:pPr>
      <w:spacing w:line="360" w:lineRule="auto"/>
      <w:ind w:firstLine="560"/>
    </w:pPr>
    <w:rPr>
      <w:rFonts w:ascii="宋体" w:eastAsia="宋体"/>
      <w:sz w:val="28"/>
      <w:szCs w:val="22"/>
    </w:rPr>
  </w:style>
  <w:style w:type="character" w:customStyle="1" w:styleId="82">
    <w:name w:val="nj正文 字符"/>
    <w:basedOn w:val="35"/>
    <w:link w:val="81"/>
    <w:qFormat/>
    <w:uiPriority w:val="0"/>
    <w:rPr>
      <w:rFonts w:ascii="宋体" w:eastAsia="宋体"/>
      <w:color w:val="000000" w:themeColor="text1"/>
      <w:sz w:val="28"/>
      <w14:textFill>
        <w14:solidFill>
          <w14:schemeClr w14:val="tx1"/>
        </w14:solidFill>
      </w14:textFill>
    </w:rPr>
  </w:style>
  <w:style w:type="paragraph" w:customStyle="1" w:styleId="83">
    <w:name w:val="图表 名"/>
    <w:basedOn w:val="11"/>
    <w:qFormat/>
    <w:uiPriority w:val="0"/>
    <w:pPr>
      <w:spacing w:before="40" w:after="40"/>
      <w:jc w:val="center"/>
    </w:pPr>
    <w:rPr>
      <w:rFonts w:eastAsia="华文楷体"/>
      <w:kern w:val="0"/>
      <w:sz w:val="24"/>
    </w:rPr>
  </w:style>
  <w:style w:type="paragraph" w:customStyle="1" w:styleId="8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85">
    <w:name w:val="font21"/>
    <w:basedOn w:val="35"/>
    <w:qFormat/>
    <w:uiPriority w:val="0"/>
    <w:rPr>
      <w:rFonts w:hint="default" w:ascii="Times New Roman" w:hAnsi="Times New Roman" w:cs="Times New Roman"/>
      <w:color w:val="000000"/>
      <w:sz w:val="20"/>
      <w:szCs w:val="20"/>
      <w:u w:val="none"/>
    </w:rPr>
  </w:style>
  <w:style w:type="character" w:customStyle="1" w:styleId="86">
    <w:name w:val="font71"/>
    <w:basedOn w:val="35"/>
    <w:qFormat/>
    <w:uiPriority w:val="0"/>
    <w:rPr>
      <w:rFonts w:hint="eastAsia" w:ascii="宋体" w:hAnsi="宋体" w:eastAsia="宋体" w:cs="宋体"/>
      <w:b/>
      <w:color w:val="000000"/>
      <w:sz w:val="28"/>
      <w:szCs w:val="28"/>
      <w:u w:val="none"/>
    </w:rPr>
  </w:style>
  <w:style w:type="paragraph" w:customStyle="1" w:styleId="87">
    <w:name w:val="Table Paragraph"/>
    <w:basedOn w:val="1"/>
    <w:qFormat/>
    <w:uiPriority w:val="1"/>
    <w:pPr>
      <w:autoSpaceDE w:val="0"/>
      <w:autoSpaceDN w:val="0"/>
      <w:jc w:val="left"/>
    </w:pPr>
    <w:rPr>
      <w:kern w:val="0"/>
      <w:sz w:val="24"/>
      <w:szCs w:val="24"/>
    </w:rPr>
  </w:style>
  <w:style w:type="character" w:customStyle="1" w:styleId="88">
    <w:name w:val="日期 字符"/>
    <w:basedOn w:val="35"/>
    <w:link w:val="18"/>
    <w:semiHidden/>
    <w:qFormat/>
    <w:uiPriority w:val="99"/>
  </w:style>
  <w:style w:type="character" w:customStyle="1" w:styleId="89">
    <w:name w:val="列表段落 字符"/>
    <w:basedOn w:val="35"/>
    <w:link w:val="49"/>
    <w:qFormat/>
    <w:uiPriority w:val="34"/>
  </w:style>
  <w:style w:type="table" w:customStyle="1" w:styleId="90">
    <w:name w:val="网格型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1">
    <w:name w:val="样式2"/>
    <w:basedOn w:val="1"/>
    <w:link w:val="92"/>
    <w:qFormat/>
    <w:uiPriority w:val="0"/>
    <w:pPr>
      <w:spacing w:line="440" w:lineRule="exact"/>
      <w:jc w:val="center"/>
    </w:pPr>
    <w:rPr>
      <w:rFonts w:eastAsia="宋体" w:asciiTheme="majorHAnsi" w:hAnsiTheme="majorHAnsi" w:cstheme="majorBidi"/>
      <w:sz w:val="20"/>
      <w:szCs w:val="20"/>
    </w:rPr>
  </w:style>
  <w:style w:type="character" w:customStyle="1" w:styleId="92">
    <w:name w:val="样式2 字符"/>
    <w:basedOn w:val="35"/>
    <w:link w:val="91"/>
    <w:qFormat/>
    <w:uiPriority w:val="0"/>
    <w:rPr>
      <w:rFonts w:eastAsia="宋体" w:asciiTheme="majorHAnsi" w:hAnsiTheme="majorHAnsi" w:cstheme="majorBidi"/>
      <w:sz w:val="20"/>
      <w:szCs w:val="20"/>
    </w:rPr>
  </w:style>
  <w:style w:type="paragraph" w:customStyle="1" w:styleId="93">
    <w:name w:val="CM13"/>
    <w:basedOn w:val="73"/>
    <w:next w:val="73"/>
    <w:unhideWhenUsed/>
    <w:qFormat/>
    <w:uiPriority w:val="99"/>
    <w:pPr>
      <w:spacing w:line="500" w:lineRule="atLeast"/>
    </w:pPr>
    <w:rPr>
      <w:rFonts w:hint="eastAsia" w:ascii="宋体" w:hAnsi="Calibri" w:eastAsia="宋体" w:cs="Times New Roman"/>
      <w:szCs w:val="20"/>
    </w:rPr>
  </w:style>
  <w:style w:type="paragraph" w:customStyle="1" w:styleId="94">
    <w:name w:val="列出段落1"/>
    <w:basedOn w:val="1"/>
    <w:qFormat/>
    <w:uiPriority w:val="34"/>
    <w:pPr>
      <w:spacing w:line="500" w:lineRule="exact"/>
      <w:ind w:firstLine="200"/>
    </w:pPr>
    <w:rPr>
      <w:rFonts w:ascii="Calibri" w:hAnsi="Calibri" w:eastAsia="宋体"/>
      <w:sz w:val="24"/>
    </w:rPr>
  </w:style>
  <w:style w:type="table" w:customStyle="1" w:styleId="95">
    <w:name w:val="网格型2"/>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
    <w:name w:val="样式 (西文) 宋体 小四 首行缩进:  0.74 厘米 行距: 1.5 倍行距"/>
    <w:basedOn w:val="1"/>
    <w:qFormat/>
    <w:uiPriority w:val="0"/>
    <w:pPr>
      <w:widowControl/>
      <w:spacing w:line="360" w:lineRule="auto"/>
      <w:ind w:firstLine="420"/>
    </w:pPr>
    <w:rPr>
      <w:rFonts w:ascii="宋体" w:hAnsi="宋体" w:eastAsia="宋体"/>
      <w:sz w:val="24"/>
    </w:rPr>
  </w:style>
  <w:style w:type="paragraph" w:customStyle="1" w:styleId="9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98">
    <w:name w:val="二级标题"/>
    <w:basedOn w:val="1"/>
    <w:link w:val="99"/>
    <w:qFormat/>
    <w:uiPriority w:val="0"/>
    <w:pPr>
      <w:autoSpaceDE w:val="0"/>
      <w:autoSpaceDN w:val="0"/>
      <w:spacing w:after="30" w:afterLines="30" w:line="288" w:lineRule="auto"/>
      <w:ind w:left="100" w:leftChars="100"/>
      <w:jc w:val="left"/>
      <w:textAlignment w:val="center"/>
    </w:pPr>
    <w:rPr>
      <w:rFonts w:ascii="微软雅黑" w:hAnsi="Calibri" w:eastAsia="微软雅黑" w:cs="微软雅黑"/>
      <w:b/>
      <w:bCs/>
      <w:color w:val="000000"/>
      <w:kern w:val="0"/>
      <w:sz w:val="28"/>
      <w:szCs w:val="28"/>
      <w:lang w:val="zh-CN"/>
    </w:rPr>
  </w:style>
  <w:style w:type="character" w:customStyle="1" w:styleId="99">
    <w:name w:val="二级标题 Char"/>
    <w:link w:val="98"/>
    <w:qFormat/>
    <w:uiPriority w:val="0"/>
    <w:rPr>
      <w:rFonts w:ascii="微软雅黑" w:hAnsi="Calibri" w:eastAsia="微软雅黑" w:cs="微软雅黑"/>
      <w:b/>
      <w:bCs/>
      <w:color w:val="000000"/>
      <w:kern w:val="0"/>
      <w:sz w:val="28"/>
      <w:szCs w:val="28"/>
      <w:lang w:val="zh-CN"/>
    </w:rPr>
  </w:style>
  <w:style w:type="paragraph" w:customStyle="1" w:styleId="100">
    <w:name w:val="样式 样式 标题 3 + 黑体 小四 非加粗 段前: 7.8 磅 段后: 0 磅 行距: 1.5 倍行距1 + 段前: 0 磅1"/>
    <w:basedOn w:val="1"/>
    <w:qFormat/>
    <w:uiPriority w:val="0"/>
    <w:pPr>
      <w:keepNext/>
      <w:keepLines/>
      <w:spacing w:before="156" w:beforeLines="50" w:line="360" w:lineRule="auto"/>
      <w:ind w:firstLine="200"/>
      <w:outlineLvl w:val="3"/>
    </w:pPr>
    <w:rPr>
      <w:rFonts w:ascii="黑体" w:hAnsi="Arial" w:eastAsia="黑体" w:cs="宋体"/>
      <w:sz w:val="24"/>
      <w:szCs w:val="20"/>
    </w:rPr>
  </w:style>
  <w:style w:type="paragraph" w:customStyle="1" w:styleId="101">
    <w:name w:val="样式 首行缩进:  0.85 厘米5"/>
    <w:basedOn w:val="1"/>
    <w:qFormat/>
    <w:uiPriority w:val="0"/>
    <w:pPr>
      <w:spacing w:line="264" w:lineRule="auto"/>
      <w:ind w:firstLine="482"/>
    </w:pPr>
    <w:rPr>
      <w:rFonts w:eastAsia="宋体" w:cs="宋体"/>
      <w:sz w:val="24"/>
      <w:szCs w:val="20"/>
    </w:rPr>
  </w:style>
  <w:style w:type="character" w:customStyle="1" w:styleId="102">
    <w:name w:val="题注 字符"/>
    <w:link w:val="11"/>
    <w:qFormat/>
    <w:uiPriority w:val="35"/>
    <w:rPr>
      <w:rFonts w:eastAsia="黑体" w:asciiTheme="majorHAnsi" w:hAnsiTheme="majorHAnsi" w:cstheme="majorBidi"/>
      <w:sz w:val="20"/>
      <w:szCs w:val="20"/>
    </w:rPr>
  </w:style>
  <w:style w:type="paragraph" w:customStyle="1" w:styleId="103">
    <w:name w:val="石墨文档正文"/>
    <w:qFormat/>
    <w:uiPriority w:val="0"/>
    <w:rPr>
      <w:rFonts w:ascii="Times New Roman" w:hAnsi="Times New Roman" w:eastAsia="宋体" w:cs="Times New Roman"/>
      <w:kern w:val="0"/>
      <w:sz w:val="22"/>
      <w:szCs w:val="22"/>
      <w:lang w:val="en-US" w:eastAsia="zh-CN" w:bidi="ar-SA"/>
    </w:rPr>
  </w:style>
  <w:style w:type="paragraph" w:customStyle="1" w:styleId="104">
    <w:name w:val="Char Char Char"/>
    <w:basedOn w:val="1"/>
    <w:qFormat/>
    <w:uiPriority w:val="0"/>
    <w:pPr>
      <w:widowControl/>
    </w:pPr>
    <w:rPr>
      <w:rFonts w:eastAsia="宋体"/>
      <w:szCs w:val="20"/>
    </w:rPr>
  </w:style>
  <w:style w:type="character" w:customStyle="1" w:styleId="105">
    <w:name w:val="未处理的提及2"/>
    <w:basedOn w:val="35"/>
    <w:semiHidden/>
    <w:unhideWhenUsed/>
    <w:qFormat/>
    <w:uiPriority w:val="99"/>
    <w:rPr>
      <w:color w:val="605E5C"/>
      <w:shd w:val="clear" w:color="auto" w:fill="E1DFDD"/>
    </w:rPr>
  </w:style>
  <w:style w:type="paragraph" w:customStyle="1" w:styleId="106">
    <w:name w:val="样式 宋体 小四 首行缩进:  0.85 厘米 段前: 6 磅 段后: 6 磅 行距: 多倍行距 1.2 字行"/>
    <w:basedOn w:val="1"/>
    <w:qFormat/>
    <w:uiPriority w:val="0"/>
    <w:pPr>
      <w:spacing w:line="288" w:lineRule="auto"/>
      <w:ind w:firstLine="482"/>
    </w:pPr>
    <w:rPr>
      <w:rFonts w:ascii="宋体" w:hAnsi="宋体" w:cs="宋体"/>
      <w:sz w:val="24"/>
      <w:szCs w:val="20"/>
    </w:rPr>
  </w:style>
  <w:style w:type="character" w:customStyle="1" w:styleId="107">
    <w:name w:val="TOC 1 字符"/>
    <w:basedOn w:val="35"/>
    <w:link w:val="22"/>
    <w:qFormat/>
    <w:uiPriority w:val="39"/>
    <w:rPr>
      <w:rFonts w:ascii="Times New Roman" w:hAnsi="Times New Roman" w:eastAsia="楷体" w:cs="Times New Roman"/>
      <w:color w:val="000000" w:themeColor="text1"/>
      <w:sz w:val="32"/>
      <w14:textFill>
        <w14:solidFill>
          <w14:schemeClr w14:val="tx1"/>
        </w14:solidFill>
      </w14:textFill>
    </w:rPr>
  </w:style>
  <w:style w:type="character" w:styleId="108">
    <w:name w:val="Placeholder Text"/>
    <w:basedOn w:val="35"/>
    <w:semiHidden/>
    <w:qFormat/>
    <w:uiPriority w:val="99"/>
    <w:rPr>
      <w:color w:val="808080"/>
    </w:rPr>
  </w:style>
  <w:style w:type="character" w:customStyle="1" w:styleId="109">
    <w:name w:val="标题 字符"/>
    <w:basedOn w:val="35"/>
    <w:link w:val="29"/>
    <w:qFormat/>
    <w:uiPriority w:val="10"/>
    <w:rPr>
      <w:rFonts w:ascii="宋体" w:hAnsi="宋体" w:eastAsia="宋体" w:cs="宋体"/>
      <w:b/>
      <w:bCs/>
      <w:sz w:val="44"/>
      <w:szCs w:val="44"/>
    </w:rPr>
  </w:style>
  <w:style w:type="character" w:customStyle="1" w:styleId="110">
    <w:name w:val="font31"/>
    <w:qFormat/>
    <w:uiPriority w:val="0"/>
    <w:rPr>
      <w:rFonts w:hint="default" w:ascii="Times New Roman" w:hAnsi="Times New Roman" w:cs="Times New Roman"/>
      <w:color w:val="000000"/>
      <w:sz w:val="22"/>
      <w:szCs w:val="22"/>
      <w:u w:val="none"/>
    </w:rPr>
  </w:style>
  <w:style w:type="character" w:customStyle="1" w:styleId="111">
    <w:name w:val="font41"/>
    <w:qFormat/>
    <w:uiPriority w:val="0"/>
    <w:rPr>
      <w:rFonts w:hint="eastAsia" w:ascii="宋体" w:hAnsi="宋体" w:eastAsia="宋体" w:cs="宋体"/>
      <w:color w:val="000000"/>
      <w:sz w:val="21"/>
      <w:szCs w:val="21"/>
      <w:u w:val="none"/>
    </w:rPr>
  </w:style>
  <w:style w:type="character" w:customStyle="1" w:styleId="112">
    <w:name w:val="font51"/>
    <w:qFormat/>
    <w:uiPriority w:val="0"/>
    <w:rPr>
      <w:rFonts w:hint="eastAsia" w:ascii="宋体" w:hAnsi="宋体" w:eastAsia="宋体" w:cs="宋体"/>
      <w:color w:val="000000"/>
      <w:sz w:val="20"/>
      <w:szCs w:val="20"/>
      <w:u w:val="none"/>
    </w:rPr>
  </w:style>
  <w:style w:type="character" w:customStyle="1" w:styleId="113">
    <w:name w:val="font11"/>
    <w:qFormat/>
    <w:uiPriority w:val="0"/>
    <w:rPr>
      <w:rFonts w:hint="default" w:ascii="Times New Roman" w:hAnsi="Times New Roman" w:cs="Times New Roman"/>
      <w:color w:val="000000"/>
      <w:sz w:val="22"/>
      <w:szCs w:val="22"/>
      <w:u w:val="none"/>
    </w:rPr>
  </w:style>
  <w:style w:type="character" w:customStyle="1" w:styleId="114">
    <w:name w:val="批注框文本 Char1"/>
    <w:basedOn w:val="35"/>
    <w:semiHidden/>
    <w:qFormat/>
    <w:uiPriority w:val="99"/>
    <w:rPr>
      <w:sz w:val="18"/>
      <w:szCs w:val="18"/>
    </w:rPr>
  </w:style>
  <w:style w:type="character" w:customStyle="1" w:styleId="115">
    <w:name w:val="页眉 Char1"/>
    <w:basedOn w:val="35"/>
    <w:semiHidden/>
    <w:qFormat/>
    <w:uiPriority w:val="99"/>
    <w:rPr>
      <w:sz w:val="18"/>
      <w:szCs w:val="18"/>
    </w:rPr>
  </w:style>
  <w:style w:type="table" w:customStyle="1" w:styleId="116">
    <w:name w:val="老表22"/>
    <w:basedOn w:val="33"/>
    <w:qFormat/>
    <w:uiPriority w:val="0"/>
    <w:pPr>
      <w:adjustRightInd w:val="0"/>
      <w:snapToGrid w:val="0"/>
      <w:jc w:val="center"/>
    </w:pPr>
    <w:rPr>
      <w:rFonts w:ascii="Times New Roman" w:hAnsi="Times New Roman" w:eastAsia="宋体" w:cs="Times New Roman"/>
      <w:snapToGrid w:val="0"/>
      <w:kern w:val="0"/>
      <w:sz w:val="20"/>
      <w:szCs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17">
    <w:name w:val="老表2"/>
    <w:basedOn w:val="33"/>
    <w:qFormat/>
    <w:uiPriority w:val="0"/>
    <w:pPr>
      <w:adjustRightInd w:val="0"/>
      <w:snapToGrid w:val="0"/>
      <w:jc w:val="center"/>
    </w:pPr>
    <w:rPr>
      <w:rFonts w:ascii="Times New Roman" w:hAnsi="Times New Roman" w:eastAsia="宋体" w:cs="Times New Roman"/>
      <w:snapToGrid w:val="0"/>
      <w:kern w:val="0"/>
      <w:sz w:val="20"/>
      <w:szCs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18">
    <w:name w:val="老表32"/>
    <w:basedOn w:val="33"/>
    <w:qFormat/>
    <w:uiPriority w:val="0"/>
    <w:pPr>
      <w:adjustRightInd w:val="0"/>
      <w:snapToGrid w:val="0"/>
      <w:jc w:val="center"/>
    </w:pPr>
    <w:rPr>
      <w:rFonts w:ascii="Times New Roman" w:hAnsi="Times New Roman" w:eastAsia="宋体" w:cs="Times New Roman"/>
      <w:snapToGrid w:val="0"/>
      <w:kern w:val="0"/>
      <w:sz w:val="20"/>
      <w:szCs w:val="20"/>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19">
    <w:name w:val="老表"/>
    <w:basedOn w:val="33"/>
    <w:qFormat/>
    <w:uiPriority w:val="0"/>
    <w:pPr>
      <w:adjustRightInd w:val="0"/>
      <w:snapToGrid w:val="0"/>
      <w:jc w:val="center"/>
    </w:pPr>
    <w:rPr>
      <w:rFonts w:ascii="Times New Roman" w:hAnsi="Times New Roman" w:eastAsia="宋体" w:cs="Times New Roman"/>
      <w:snapToGrid w:val="0"/>
      <w:kern w:val="0"/>
      <w:sz w:val="20"/>
      <w:szCs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20">
    <w:name w:val="老表8"/>
    <w:basedOn w:val="33"/>
    <w:qFormat/>
    <w:uiPriority w:val="0"/>
    <w:pPr>
      <w:adjustRightInd w:val="0"/>
      <w:snapToGrid w:val="0"/>
      <w:jc w:val="center"/>
    </w:pPr>
    <w:rPr>
      <w:rFonts w:ascii="Times New Roman" w:hAnsi="Times New Roman" w:eastAsia="宋体" w:cs="Times New Roman"/>
      <w:snapToGrid w:val="0"/>
      <w:kern w:val="0"/>
      <w:sz w:val="20"/>
      <w:szCs w:val="20"/>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21">
    <w:name w:val="老表3"/>
    <w:basedOn w:val="33"/>
    <w:qFormat/>
    <w:uiPriority w:val="0"/>
    <w:pPr>
      <w:adjustRightInd w:val="0"/>
      <w:snapToGrid w:val="0"/>
      <w:jc w:val="center"/>
    </w:pPr>
    <w:rPr>
      <w:rFonts w:ascii="Times New Roman" w:hAnsi="Times New Roman" w:eastAsia="宋体" w:cs="Times New Roman"/>
      <w:snapToGrid w:val="0"/>
      <w:kern w:val="0"/>
      <w:sz w:val="20"/>
      <w:szCs w:val="20"/>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22">
    <w:name w:val="老表221"/>
    <w:basedOn w:val="33"/>
    <w:qFormat/>
    <w:uiPriority w:val="0"/>
    <w:pPr>
      <w:adjustRightInd w:val="0"/>
      <w:snapToGrid w:val="0"/>
      <w:jc w:val="center"/>
    </w:pPr>
    <w:rPr>
      <w:rFonts w:ascii="Times New Roman" w:hAnsi="Times New Roman" w:eastAsia="宋体" w:cs="Times New Roman"/>
      <w:snapToGrid w:val="0"/>
      <w:kern w:val="0"/>
      <w:sz w:val="20"/>
      <w:szCs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23">
    <w:name w:val="老表21"/>
    <w:basedOn w:val="33"/>
    <w:qFormat/>
    <w:uiPriority w:val="0"/>
    <w:pPr>
      <w:adjustRightInd w:val="0"/>
      <w:snapToGrid w:val="0"/>
      <w:jc w:val="center"/>
    </w:pPr>
    <w:rPr>
      <w:rFonts w:ascii="Times New Roman" w:hAnsi="Times New Roman" w:eastAsia="宋体" w:cs="Times New Roman"/>
      <w:snapToGrid w:val="0"/>
      <w:kern w:val="0"/>
      <w:sz w:val="20"/>
      <w:szCs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24">
    <w:name w:val="老表321"/>
    <w:basedOn w:val="33"/>
    <w:qFormat/>
    <w:uiPriority w:val="0"/>
    <w:pPr>
      <w:adjustRightInd w:val="0"/>
      <w:snapToGrid w:val="0"/>
      <w:jc w:val="center"/>
    </w:pPr>
    <w:rPr>
      <w:rFonts w:ascii="Times New Roman" w:hAnsi="Times New Roman" w:eastAsia="宋体" w:cs="Times New Roman"/>
      <w:snapToGrid w:val="0"/>
      <w:kern w:val="0"/>
      <w:sz w:val="20"/>
      <w:szCs w:val="20"/>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25">
    <w:name w:val="老表1"/>
    <w:basedOn w:val="33"/>
    <w:qFormat/>
    <w:uiPriority w:val="0"/>
    <w:pPr>
      <w:adjustRightInd w:val="0"/>
      <w:snapToGrid w:val="0"/>
      <w:jc w:val="center"/>
    </w:pPr>
    <w:rPr>
      <w:rFonts w:ascii="Times New Roman" w:hAnsi="Times New Roman" w:eastAsia="宋体" w:cs="Times New Roman"/>
      <w:snapToGrid w:val="0"/>
      <w:kern w:val="0"/>
      <w:sz w:val="20"/>
      <w:szCs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26">
    <w:name w:val="老表81"/>
    <w:basedOn w:val="33"/>
    <w:qFormat/>
    <w:uiPriority w:val="0"/>
    <w:pPr>
      <w:adjustRightInd w:val="0"/>
      <w:snapToGrid w:val="0"/>
      <w:jc w:val="center"/>
    </w:pPr>
    <w:rPr>
      <w:rFonts w:ascii="Times New Roman" w:hAnsi="Times New Roman" w:eastAsia="宋体" w:cs="Times New Roman"/>
      <w:snapToGrid w:val="0"/>
      <w:kern w:val="0"/>
      <w:sz w:val="20"/>
      <w:szCs w:val="20"/>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27">
    <w:name w:val="老表31"/>
    <w:basedOn w:val="33"/>
    <w:qFormat/>
    <w:uiPriority w:val="0"/>
    <w:pPr>
      <w:adjustRightInd w:val="0"/>
      <w:snapToGrid w:val="0"/>
      <w:jc w:val="center"/>
    </w:pPr>
    <w:rPr>
      <w:rFonts w:ascii="Times New Roman" w:hAnsi="Times New Roman" w:eastAsia="宋体" w:cs="Times New Roman"/>
      <w:snapToGrid w:val="0"/>
      <w:kern w:val="0"/>
      <w:sz w:val="20"/>
      <w:szCs w:val="20"/>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128">
    <w:name w:val="老表23"/>
    <w:basedOn w:val="33"/>
    <w:qFormat/>
    <w:uiPriority w:val="0"/>
    <w:pPr>
      <w:adjustRightInd w:val="0"/>
      <w:snapToGrid w:val="0"/>
      <w:jc w:val="center"/>
    </w:pPr>
    <w:rPr>
      <w:rFonts w:ascii="Times New Roman" w:hAnsi="Times New Roman" w:eastAsia="宋体" w:cs="Times New Roman"/>
      <w:snapToGrid w:val="0"/>
      <w:kern w:val="0"/>
      <w:sz w:val="20"/>
      <w:szCs w:val="20"/>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0" w:type="dxa"/>
        <w:right w:w="0" w:type="dxa"/>
      </w:tblCellMar>
    </w:tblPr>
    <w:trPr>
      <w:jc w:val="center"/>
    </w:trPr>
    <w:tcPr>
      <w:vAlign w:val="center"/>
    </w:tcPr>
  </w:style>
  <w:style w:type="character" w:customStyle="1" w:styleId="129">
    <w:name w:val="样式 四号1"/>
    <w:qFormat/>
    <w:uiPriority w:val="99"/>
    <w:rPr>
      <w:rFonts w:ascii="Times New Roman" w:hAnsi="Times New Roman" w:eastAsia="仿宋_GB2312"/>
      <w:sz w:val="28"/>
    </w:rPr>
  </w:style>
  <w:style w:type="paragraph" w:customStyle="1" w:styleId="130">
    <w:name w:val="Char"/>
    <w:basedOn w:val="1"/>
    <w:qFormat/>
    <w:uiPriority w:val="0"/>
    <w:pPr>
      <w:spacing w:line="360" w:lineRule="auto"/>
    </w:pPr>
    <w:rPr>
      <w:rFonts w:ascii="Calibri" w:hAnsi="Calibri" w:eastAsia="宋体"/>
      <w:szCs w:val="24"/>
    </w:rPr>
  </w:style>
  <w:style w:type="character" w:customStyle="1" w:styleId="131">
    <w:name w:val="脚注文本 字符"/>
    <w:basedOn w:val="35"/>
    <w:link w:val="24"/>
    <w:semiHidden/>
    <w:qFormat/>
    <w:uiPriority w:val="99"/>
    <w:rPr>
      <w:rFonts w:ascii="仿宋" w:hAnsi="仿宋" w:eastAsia="宋体"/>
      <w:sz w:val="18"/>
      <w:szCs w:val="18"/>
    </w:rPr>
  </w:style>
  <w:style w:type="character" w:customStyle="1" w:styleId="132">
    <w:name w:val="标题 3 字符1"/>
    <w:basedOn w:val="35"/>
    <w:qFormat/>
    <w:uiPriority w:val="0"/>
    <w:rPr>
      <w:rFonts w:ascii="Times New Roman" w:hAnsi="Times New Roman" w:eastAsia="黑体" w:cs="Times New Roman"/>
      <w:b/>
      <w:bCs/>
      <w:sz w:val="32"/>
      <w:szCs w:val="32"/>
      <w:lang w:val="zh-CN"/>
    </w:rPr>
  </w:style>
  <w:style w:type="paragraph" w:customStyle="1" w:styleId="133">
    <w:name w:val="Normal Indent1"/>
    <w:basedOn w:val="1"/>
    <w:qFormat/>
    <w:uiPriority w:val="0"/>
    <w:pPr>
      <w:widowControl/>
      <w:spacing w:line="360" w:lineRule="auto"/>
      <w:ind w:firstLine="480"/>
      <w:jc w:val="left"/>
    </w:pPr>
    <w:rPr>
      <w:rFonts w:ascii="仿宋" w:hAnsi="仿宋" w:eastAsia="宋体"/>
      <w:color w:val="000000"/>
      <w:kern w:val="0"/>
      <w:sz w:val="24"/>
      <w:szCs w:val="20"/>
    </w:rPr>
  </w:style>
  <w:style w:type="paragraph" w:customStyle="1" w:styleId="134">
    <w:name w:val="表格文字"/>
    <w:basedOn w:val="1"/>
    <w:link w:val="136"/>
    <w:qFormat/>
    <w:uiPriority w:val="0"/>
    <w:pPr>
      <w:widowControl/>
      <w:autoSpaceDN w:val="0"/>
      <w:spacing w:line="276" w:lineRule="auto"/>
      <w:jc w:val="left"/>
    </w:pPr>
    <w:rPr>
      <w:rFonts w:ascii="仿宋" w:hAnsi="仿宋" w:eastAsia="宋体" w:cs="Calibri"/>
      <w:kern w:val="44"/>
      <w:szCs w:val="28"/>
      <w:lang w:val="zh-TW"/>
    </w:rPr>
  </w:style>
  <w:style w:type="paragraph" w:customStyle="1" w:styleId="135">
    <w:name w:val="标题 3 +"/>
    <w:basedOn w:val="2"/>
    <w:next w:val="1"/>
    <w:qFormat/>
    <w:uiPriority w:val="0"/>
    <w:pPr>
      <w:keepNext w:val="0"/>
      <w:keepLines w:val="0"/>
      <w:widowControl/>
      <w:numPr>
        <w:ilvl w:val="1"/>
        <w:numId w:val="2"/>
      </w:numPr>
      <w:spacing w:before="0" w:after="120" w:line="360" w:lineRule="auto"/>
      <w:jc w:val="left"/>
    </w:pPr>
    <w:rPr>
      <w:rFonts w:eastAsia="黑体" w:asciiTheme="majorHAnsi" w:hAnsiTheme="majorHAnsi" w:cstheme="majorBidi"/>
      <w:b/>
      <w:bCs w:val="0"/>
      <w:kern w:val="2"/>
      <w:sz w:val="24"/>
      <w:szCs w:val="36"/>
    </w:rPr>
  </w:style>
  <w:style w:type="character" w:customStyle="1" w:styleId="136">
    <w:name w:val="表格文字 Char"/>
    <w:link w:val="134"/>
    <w:qFormat/>
    <w:uiPriority w:val="0"/>
    <w:rPr>
      <w:rFonts w:ascii="仿宋" w:hAnsi="仿宋" w:eastAsia="宋体" w:cs="Calibri"/>
      <w:kern w:val="44"/>
      <w:szCs w:val="28"/>
      <w:lang w:val="zh-TW"/>
    </w:rPr>
  </w:style>
  <w:style w:type="paragraph" w:customStyle="1" w:styleId="137">
    <w:name w:val="段落文字"/>
    <w:link w:val="138"/>
    <w:qFormat/>
    <w:uiPriority w:val="0"/>
    <w:pPr>
      <w:widowControl w:val="0"/>
      <w:autoSpaceDN w:val="0"/>
      <w:adjustRightInd w:val="0"/>
      <w:snapToGrid w:val="0"/>
      <w:spacing w:before="156" w:beforeLines="50" w:line="276" w:lineRule="auto"/>
      <w:ind w:left="143" w:leftChars="68" w:firstLine="563" w:firstLineChars="201"/>
    </w:pPr>
    <w:rPr>
      <w:rFonts w:ascii="仿宋" w:hAnsi="仿宋" w:eastAsia="仿宋" w:cs="Calibri"/>
      <w:kern w:val="44"/>
      <w:sz w:val="28"/>
      <w:szCs w:val="28"/>
      <w:lang w:val="zh-TW" w:eastAsia="zh-CN" w:bidi="ar-SA"/>
    </w:rPr>
  </w:style>
  <w:style w:type="character" w:customStyle="1" w:styleId="138">
    <w:name w:val="段落文字 Char Char"/>
    <w:link w:val="137"/>
    <w:qFormat/>
    <w:uiPriority w:val="0"/>
    <w:rPr>
      <w:rFonts w:ascii="仿宋" w:hAnsi="仿宋" w:eastAsia="仿宋" w:cs="Calibri"/>
      <w:kern w:val="44"/>
      <w:sz w:val="28"/>
      <w:szCs w:val="28"/>
      <w:lang w:val="zh-TW"/>
    </w:rPr>
  </w:style>
  <w:style w:type="character" w:customStyle="1" w:styleId="139">
    <w:name w:val="content1"/>
    <w:qFormat/>
    <w:uiPriority w:val="0"/>
    <w:rPr>
      <w:sz w:val="22"/>
      <w:szCs w:val="22"/>
    </w:rPr>
  </w:style>
  <w:style w:type="character" w:customStyle="1" w:styleId="140">
    <w:name w:val="c-icon"/>
    <w:basedOn w:val="35"/>
    <w:qFormat/>
    <w:uiPriority w:val="0"/>
  </w:style>
  <w:style w:type="character" w:customStyle="1" w:styleId="141">
    <w:name w:val="font01"/>
    <w:basedOn w:val="35"/>
    <w:qFormat/>
    <w:uiPriority w:val="0"/>
    <w:rPr>
      <w:rFonts w:hint="eastAsia" w:ascii="宋体" w:hAnsi="宋体" w:eastAsia="宋体" w:cs="宋体"/>
      <w:b/>
      <w:bCs/>
      <w:color w:val="000000"/>
      <w:sz w:val="20"/>
      <w:szCs w:val="20"/>
      <w:u w:val="none"/>
    </w:rPr>
  </w:style>
  <w:style w:type="paragraph" w:customStyle="1" w:styleId="142">
    <w:name w:val="普通(网站)1"/>
    <w:basedOn w:val="1"/>
    <w:qFormat/>
    <w:uiPriority w:val="99"/>
    <w:pPr>
      <w:widowControl/>
      <w:spacing w:before="100" w:beforeAutospacing="1" w:after="100" w:afterAutospacing="1" w:line="360" w:lineRule="auto"/>
      <w:jc w:val="left"/>
    </w:pPr>
    <w:rPr>
      <w:rFonts w:ascii="宋体" w:hAnsi="宋体" w:eastAsia="宋体" w:cs="宋体"/>
      <w:kern w:val="0"/>
      <w:sz w:val="24"/>
      <w:szCs w:val="28"/>
    </w:rPr>
  </w:style>
  <w:style w:type="character" w:customStyle="1" w:styleId="143">
    <w:name w:val="font61"/>
    <w:basedOn w:val="35"/>
    <w:qFormat/>
    <w:uiPriority w:val="0"/>
    <w:rPr>
      <w:rFonts w:ascii="宋体" w:hAnsi="宋体" w:eastAsia="宋体" w:cs="宋体"/>
      <w:color w:val="000000"/>
      <w:sz w:val="18"/>
      <w:szCs w:val="18"/>
      <w:u w:val="none"/>
    </w:rPr>
  </w:style>
  <w:style w:type="paragraph" w:customStyle="1" w:styleId="144">
    <w:name w:val="灾害正文"/>
    <w:basedOn w:val="1"/>
    <w:qFormat/>
    <w:uiPriority w:val="0"/>
    <w:pPr>
      <w:spacing w:line="360" w:lineRule="auto"/>
      <w:ind w:firstLine="200"/>
    </w:pPr>
    <w:rPr>
      <w:rFonts w:hAnsi="仿宋" w:eastAsia="宋体"/>
      <w:sz w:val="24"/>
      <w:szCs w:val="28"/>
    </w:rPr>
  </w:style>
  <w:style w:type="paragraph" w:customStyle="1" w:styleId="145">
    <w:name w:val="WPSOffice手动目录 1"/>
    <w:qFormat/>
    <w:uiPriority w:val="0"/>
    <w:pPr>
      <w:spacing w:line="360" w:lineRule="auto"/>
    </w:pPr>
    <w:rPr>
      <w:rFonts w:ascii="Times New Roman" w:hAnsi="Times New Roman" w:eastAsia="宋体" w:cs="Times New Roman"/>
      <w:kern w:val="0"/>
      <w:sz w:val="20"/>
      <w:szCs w:val="20"/>
      <w:lang w:val="en-US" w:eastAsia="zh-CN" w:bidi="ar-SA"/>
    </w:rPr>
  </w:style>
  <w:style w:type="paragraph" w:customStyle="1" w:styleId="146">
    <w:name w:val="WPSOffice手动目录 2"/>
    <w:qFormat/>
    <w:uiPriority w:val="0"/>
    <w:pPr>
      <w:spacing w:line="360" w:lineRule="auto"/>
      <w:ind w:left="200" w:leftChars="200"/>
    </w:pPr>
    <w:rPr>
      <w:rFonts w:ascii="Times New Roman" w:hAnsi="Times New Roman" w:eastAsia="宋体" w:cs="Times New Roman"/>
      <w:kern w:val="0"/>
      <w:sz w:val="20"/>
      <w:szCs w:val="20"/>
      <w:lang w:val="en-US" w:eastAsia="zh-CN" w:bidi="ar-SA"/>
    </w:rPr>
  </w:style>
  <w:style w:type="paragraph" w:customStyle="1" w:styleId="147">
    <w:name w:val="WPSOffice手动目录 3"/>
    <w:qFormat/>
    <w:uiPriority w:val="0"/>
    <w:pPr>
      <w:spacing w:line="360" w:lineRule="auto"/>
      <w:ind w:left="400" w:leftChars="400"/>
    </w:pPr>
    <w:rPr>
      <w:rFonts w:ascii="Times New Roman" w:hAnsi="Times New Roman" w:eastAsia="宋体" w:cs="Times New Roman"/>
      <w:kern w:val="0"/>
      <w:sz w:val="20"/>
      <w:szCs w:val="20"/>
      <w:lang w:val="en-US" w:eastAsia="zh-CN" w:bidi="ar-SA"/>
    </w:rPr>
  </w:style>
  <w:style w:type="paragraph" w:customStyle="1" w:styleId="148">
    <w:name w:val="正文用"/>
    <w:basedOn w:val="1"/>
    <w:qFormat/>
    <w:uiPriority w:val="0"/>
    <w:pPr>
      <w:widowControl/>
      <w:spacing w:line="560" w:lineRule="exact"/>
      <w:ind w:firstLine="1134"/>
      <w:jc w:val="left"/>
    </w:pPr>
    <w:rPr>
      <w:rFonts w:eastAsia="仿宋" w:cs="仿宋"/>
      <w:szCs w:val="32"/>
    </w:rPr>
  </w:style>
  <w:style w:type="paragraph" w:customStyle="1" w:styleId="149">
    <w:name w:val="正文用2"/>
    <w:basedOn w:val="1"/>
    <w:qFormat/>
    <w:uiPriority w:val="0"/>
    <w:pPr>
      <w:widowControl/>
      <w:spacing w:line="560" w:lineRule="exact"/>
      <w:ind w:firstLine="480"/>
      <w:jc w:val="left"/>
    </w:pPr>
    <w:rPr>
      <w:rFonts w:hint="eastAsia" w:eastAsia="仿宋" w:cs="仿宋"/>
      <w:szCs w:val="32"/>
    </w:rPr>
  </w:style>
  <w:style w:type="paragraph" w:customStyle="1" w:styleId="150">
    <w:name w:val="正文首行缩进 21"/>
    <w:basedOn w:val="13"/>
    <w:next w:val="1"/>
    <w:qFormat/>
    <w:uiPriority w:val="0"/>
    <w:pPr>
      <w:widowControl/>
      <w:spacing w:after="0" w:line="360" w:lineRule="auto"/>
      <w:ind w:firstLine="420"/>
      <w:jc w:val="left"/>
    </w:pPr>
    <w:rPr>
      <w:rFonts w:ascii="宋体" w:hAnsi="宋体" w:eastAsia="宋体"/>
      <w:sz w:val="24"/>
      <w:szCs w:val="28"/>
    </w:rPr>
  </w:style>
  <w:style w:type="paragraph" w:customStyle="1" w:styleId="151">
    <w:name w:val="Body text|1"/>
    <w:basedOn w:val="1"/>
    <w:qFormat/>
    <w:uiPriority w:val="0"/>
    <w:pPr>
      <w:widowControl/>
      <w:spacing w:after="120" w:line="413" w:lineRule="auto"/>
      <w:ind w:firstLine="400"/>
      <w:jc w:val="left"/>
    </w:pPr>
    <w:rPr>
      <w:rFonts w:ascii="宋体" w:hAnsi="宋体" w:eastAsia="宋体" w:cs="宋体"/>
      <w:sz w:val="26"/>
      <w:szCs w:val="26"/>
      <w:lang w:val="zh-TW" w:eastAsia="zh-TW" w:bidi="zh-TW"/>
    </w:rPr>
  </w:style>
  <w:style w:type="paragraph" w:customStyle="1" w:styleId="152">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5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5">
    <w:name w:val="TOC 标题2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56">
    <w:name w:val="修订21"/>
    <w:hidden/>
    <w:semiHidden/>
    <w:qFormat/>
    <w:uiPriority w:val="99"/>
    <w:rPr>
      <w:rFonts w:asciiTheme="minorHAnsi" w:hAnsiTheme="minorHAnsi" w:eastAsiaTheme="minorEastAsia" w:cstheme="minorBidi"/>
      <w:kern w:val="2"/>
      <w:sz w:val="21"/>
      <w:szCs w:val="22"/>
      <w:lang w:val="en-US" w:eastAsia="zh-CN" w:bidi="ar-SA"/>
    </w:rPr>
  </w:style>
  <w:style w:type="paragraph" w:styleId="157">
    <w:name w:val="No Spacing"/>
    <w:link w:val="158"/>
    <w:qFormat/>
    <w:uiPriority w:val="1"/>
    <w:rPr>
      <w:rFonts w:asciiTheme="minorHAnsi" w:hAnsiTheme="minorHAnsi" w:eastAsiaTheme="minorEastAsia" w:cstheme="minorBidi"/>
      <w:kern w:val="0"/>
      <w:sz w:val="22"/>
      <w:szCs w:val="22"/>
      <w:lang w:val="en-US" w:eastAsia="zh-CN" w:bidi="ar-SA"/>
    </w:rPr>
  </w:style>
  <w:style w:type="character" w:customStyle="1" w:styleId="158">
    <w:name w:val="无间隔 字符"/>
    <w:basedOn w:val="35"/>
    <w:link w:val="157"/>
    <w:qFormat/>
    <w:uiPriority w:val="1"/>
    <w:rPr>
      <w:kern w:val="0"/>
      <w:sz w:val="22"/>
    </w:rPr>
  </w:style>
  <w:style w:type="paragraph" w:customStyle="1" w:styleId="159">
    <w:name w:val="封面"/>
    <w:basedOn w:val="1"/>
    <w:link w:val="160"/>
    <w:qFormat/>
    <w:uiPriority w:val="0"/>
    <w:pPr>
      <w:jc w:val="center"/>
    </w:pPr>
    <w:rPr>
      <w:rFonts w:ascii="仿宋_GB2312"/>
      <w:szCs w:val="32"/>
    </w:rPr>
  </w:style>
  <w:style w:type="character" w:customStyle="1" w:styleId="160">
    <w:name w:val="封面 字符"/>
    <w:basedOn w:val="35"/>
    <w:link w:val="159"/>
    <w:qFormat/>
    <w:uiPriority w:val="0"/>
    <w:rPr>
      <w:rFonts w:ascii="仿宋_GB2312" w:hAnsi="Times New Roman" w:eastAsia="仿宋_GB2312"/>
      <w:sz w:val="32"/>
      <w:szCs w:val="32"/>
    </w:rPr>
  </w:style>
  <w:style w:type="table" w:customStyle="1" w:styleId="161">
    <w:name w:val="网格型14"/>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
    <w:semiHidden/>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3">
    <w:name w:val="网格型6"/>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Table Normal1"/>
    <w:semiHidden/>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5">
    <w:name w:val="网格型3"/>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网格型4"/>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5"/>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7"/>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正文文本1"/>
    <w:basedOn w:val="1"/>
    <w:next w:val="13"/>
    <w:link w:val="170"/>
    <w:semiHidden/>
    <w:unhideWhenUsed/>
    <w:qFormat/>
    <w:uiPriority w:val="99"/>
    <w:pPr>
      <w:adjustRightInd/>
      <w:snapToGrid/>
      <w:spacing w:after="120" w:line="240" w:lineRule="auto"/>
      <w:ind w:firstLine="0" w:firstLineChars="0"/>
    </w:pPr>
    <w:rPr>
      <w:rFonts w:asciiTheme="minorHAnsi" w:hAnsiTheme="minorHAnsi" w:eastAsiaTheme="minorEastAsia" w:cstheme="minorBidi"/>
      <w:color w:val="auto"/>
      <w:sz w:val="21"/>
    </w:rPr>
  </w:style>
  <w:style w:type="character" w:customStyle="1" w:styleId="170">
    <w:name w:val="正文文本 Char"/>
    <w:basedOn w:val="35"/>
    <w:link w:val="169"/>
    <w:semiHidden/>
    <w:qFormat/>
    <w:uiPriority w:val="99"/>
  </w:style>
  <w:style w:type="paragraph" w:customStyle="1" w:styleId="171">
    <w:name w:val="正文首行缩进1"/>
    <w:basedOn w:val="13"/>
    <w:next w:val="31"/>
    <w:link w:val="172"/>
    <w:unhideWhenUsed/>
    <w:qFormat/>
    <w:uiPriority w:val="0"/>
    <w:pPr>
      <w:pageBreakBefore/>
      <w:adjustRightInd/>
      <w:snapToGrid/>
      <w:spacing w:after="0" w:line="240" w:lineRule="auto"/>
      <w:ind w:firstLine="0" w:firstLineChars="0"/>
    </w:pPr>
    <w:rPr>
      <w:color w:val="000000"/>
      <w:szCs w:val="32"/>
    </w:rPr>
  </w:style>
  <w:style w:type="character" w:customStyle="1" w:styleId="172">
    <w:name w:val="正文首行缩进 Char"/>
    <w:basedOn w:val="170"/>
    <w:link w:val="171"/>
    <w:qFormat/>
    <w:uiPriority w:val="0"/>
    <w:rPr>
      <w:rFonts w:ascii="Times New Roman" w:hAnsi="Times New Roman" w:eastAsia="仿宋_GB2312" w:cs="Times New Roman"/>
      <w:color w:val="000000"/>
      <w:sz w:val="32"/>
      <w:szCs w:val="32"/>
    </w:rPr>
  </w:style>
  <w:style w:type="paragraph" w:customStyle="1" w:styleId="173">
    <w:name w:val="批注框文本1"/>
    <w:basedOn w:val="1"/>
    <w:next w:val="19"/>
    <w:link w:val="174"/>
    <w:semiHidden/>
    <w:unhideWhenUsed/>
    <w:qFormat/>
    <w:uiPriority w:val="99"/>
    <w:pPr>
      <w:adjustRightInd/>
      <w:snapToGrid/>
      <w:spacing w:line="240" w:lineRule="auto"/>
      <w:ind w:firstLine="0" w:firstLineChars="0"/>
    </w:pPr>
    <w:rPr>
      <w:rFonts w:asciiTheme="minorHAnsi" w:hAnsiTheme="minorHAnsi" w:eastAsiaTheme="minorEastAsia" w:cstheme="minorBidi"/>
      <w:color w:val="auto"/>
      <w:sz w:val="18"/>
      <w:szCs w:val="18"/>
    </w:rPr>
  </w:style>
  <w:style w:type="character" w:customStyle="1" w:styleId="174">
    <w:name w:val="批注框文本 Char"/>
    <w:basedOn w:val="35"/>
    <w:link w:val="173"/>
    <w:semiHidden/>
    <w:qFormat/>
    <w:uiPriority w:val="99"/>
    <w:rPr>
      <w:sz w:val="18"/>
      <w:szCs w:val="18"/>
    </w:rPr>
  </w:style>
  <w:style w:type="table" w:customStyle="1" w:styleId="175">
    <w:name w:val="网格型10"/>
    <w:basedOn w:val="33"/>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6">
    <w:name w:val="批注文字1"/>
    <w:basedOn w:val="1"/>
    <w:next w:val="12"/>
    <w:link w:val="177"/>
    <w:semiHidden/>
    <w:unhideWhenUsed/>
    <w:qFormat/>
    <w:uiPriority w:val="99"/>
    <w:pPr>
      <w:adjustRightInd/>
      <w:snapToGrid/>
      <w:spacing w:line="240" w:lineRule="auto"/>
      <w:ind w:firstLine="0" w:firstLineChars="0"/>
      <w:jc w:val="left"/>
    </w:pPr>
    <w:rPr>
      <w:rFonts w:asciiTheme="minorHAnsi" w:hAnsiTheme="minorHAnsi" w:eastAsiaTheme="minorEastAsia" w:cstheme="minorBidi"/>
      <w:color w:val="auto"/>
      <w:sz w:val="21"/>
    </w:rPr>
  </w:style>
  <w:style w:type="character" w:customStyle="1" w:styleId="177">
    <w:name w:val="批注文字 Char"/>
    <w:basedOn w:val="35"/>
    <w:link w:val="176"/>
    <w:semiHidden/>
    <w:qFormat/>
    <w:uiPriority w:val="99"/>
  </w:style>
  <w:style w:type="paragraph" w:customStyle="1" w:styleId="178">
    <w:name w:val="批注主题1"/>
    <w:basedOn w:val="12"/>
    <w:next w:val="12"/>
    <w:semiHidden/>
    <w:unhideWhenUsed/>
    <w:qFormat/>
    <w:uiPriority w:val="99"/>
    <w:pPr>
      <w:adjustRightInd/>
      <w:snapToGrid/>
      <w:spacing w:line="240" w:lineRule="auto"/>
      <w:ind w:firstLine="0" w:firstLineChars="0"/>
    </w:pPr>
    <w:rPr>
      <w:rFonts w:ascii="Calibri" w:hAnsi="Calibri" w:eastAsia="宋体" w:cstheme="minorBidi"/>
      <w:b/>
      <w:bCs/>
      <w:color w:val="auto"/>
      <w:sz w:val="21"/>
    </w:rPr>
  </w:style>
  <w:style w:type="character" w:customStyle="1" w:styleId="179">
    <w:name w:val="批注主题 Char1"/>
    <w:basedOn w:val="64"/>
    <w:semiHidden/>
    <w:qFormat/>
    <w:uiPriority w:val="99"/>
    <w:rPr>
      <w:rFonts w:ascii="Times New Roman" w:hAnsi="Times New Roman" w:eastAsia="仿宋_GB2312"/>
      <w:b/>
      <w:bCs/>
      <w:sz w:val="32"/>
    </w:rPr>
  </w:style>
  <w:style w:type="table" w:customStyle="1" w:styleId="180">
    <w:name w:val="网格型8"/>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01"/>
    <w:basedOn w:val="33"/>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9"/>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11"/>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网格型12"/>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
    <w:name w:val="网格型13"/>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网格型15"/>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网格型102"/>
    <w:basedOn w:val="33"/>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
    <w:name w:val="网格型16"/>
    <w:basedOn w:val="3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9">
    <w:name w:val="Unresolved Mention"/>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2350</Words>
  <Characters>2528</Characters>
  <Lines>235</Lines>
  <Paragraphs>66</Paragraphs>
  <TotalTime>12</TotalTime>
  <ScaleCrop>false</ScaleCrop>
  <LinksUpToDate>false</LinksUpToDate>
  <CharactersWithSpaces>2643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2024-10-16T16:16:00Z</dcterms:created>
  <dc:creator>微软用户</dc:creator>
  <cp:lastModifiedBy>greatwall</cp:lastModifiedBy>
  <cp:lastPrinted>2024-10-18T14:23:00Z</cp:lastPrinted>
  <dcterms:modified xsi:type="dcterms:W3CDTF">2026-05-26T16:07:32Z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36879C22C56E4CE39F1B4A0385240096_13</vt:lpwstr>
  </property>
  <property fmtid="{D5CDD505-2E9C-101B-9397-08002B2CF9AE}" pid="4" name="KSOTemplateDocerSaveRecord">
    <vt:lpwstr>eyJoZGlkIjoiM2JlMTRmZDIwZjdiZmI5YWZkNDhmNjY3MTczZDVlN2IiLCJ1c2VySWQiOiIzNzc3NDk0NjEifQ==</vt:lpwstr>
  </property>
</Properties>
</file>