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2B5EE7" w:rsidRPr="002B5EE7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焦作市宝视达眼镜有限公司济源济水大街店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 w:rsidRPr="00C80D63">
        <w:rPr>
          <w:rFonts w:ascii="宋体" w:eastAsia="宋体" w:cs="宋体" w:hint="eastAsia"/>
          <w:kern w:val="0"/>
          <w:sz w:val="36"/>
          <w:szCs w:val="36"/>
        </w:rPr>
        <w:t>（</w:t>
      </w:r>
      <w:r w:rsidRPr="00C80D63">
        <w:rPr>
          <w:rFonts w:ascii="宋体" w:eastAsia="宋体" w:cs="宋体"/>
          <w:kern w:val="0"/>
          <w:sz w:val="36"/>
          <w:szCs w:val="36"/>
        </w:rPr>
        <w:t>202</w:t>
      </w:r>
      <w:r w:rsidR="00FE2C63" w:rsidRPr="00C80D63">
        <w:rPr>
          <w:rFonts w:ascii="宋体" w:eastAsia="宋体" w:cs="宋体" w:hint="eastAsia"/>
          <w:kern w:val="0"/>
          <w:sz w:val="36"/>
          <w:szCs w:val="36"/>
        </w:rPr>
        <w:t>5</w:t>
      </w:r>
      <w:r w:rsidRPr="00C80D63">
        <w:rPr>
          <w:rFonts w:ascii="宋体" w:eastAsia="宋体" w:cs="宋体" w:hint="eastAsia"/>
          <w:kern w:val="0"/>
          <w:sz w:val="36"/>
          <w:szCs w:val="36"/>
        </w:rPr>
        <w:t>年第</w:t>
      </w:r>
      <w:r w:rsidR="00CB26ED">
        <w:rPr>
          <w:rFonts w:ascii="宋体" w:eastAsia="宋体" w:cs="宋体" w:hint="eastAsia"/>
          <w:kern w:val="0"/>
          <w:sz w:val="36"/>
          <w:szCs w:val="36"/>
        </w:rPr>
        <w:t>4</w:t>
      </w:r>
      <w:r w:rsidR="002B5EE7">
        <w:rPr>
          <w:rFonts w:ascii="宋体" w:eastAsia="宋体" w:cs="宋体" w:hint="eastAsia"/>
          <w:kern w:val="0"/>
          <w:sz w:val="36"/>
          <w:szCs w:val="36"/>
        </w:rPr>
        <w:t>3</w:t>
      </w:r>
      <w:r w:rsidR="00BD11AE" w:rsidRPr="00C80D63">
        <w:rPr>
          <w:rFonts w:ascii="宋体" w:eastAsia="宋体" w:cs="宋体" w:hint="eastAsia"/>
          <w:kern w:val="0"/>
          <w:sz w:val="36"/>
          <w:szCs w:val="36"/>
        </w:rPr>
        <w:t>号）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2B5EE7" w:rsidRPr="002B5EE7">
        <w:rPr>
          <w:rFonts w:asciiTheme="minorEastAsia" w:hAnsiTheme="minorEastAsia" w:hint="eastAsia"/>
          <w:kern w:val="0"/>
          <w:sz w:val="30"/>
          <w:szCs w:val="30"/>
        </w:rPr>
        <w:t>焦作市宝视达眼镜有限公司济源济水大街店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  <w:bookmarkStart w:id="0" w:name="_GoBack"/>
      <w:bookmarkEnd w:id="0"/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202</w:t>
      </w:r>
      <w:r w:rsidR="00FE2C63" w:rsidRPr="00C80D63">
        <w:rPr>
          <w:rFonts w:asciiTheme="minorEastAsia" w:hAnsiTheme="minorEastAsia" w:hint="eastAsia"/>
          <w:kern w:val="0"/>
          <w:sz w:val="32"/>
          <w:szCs w:val="32"/>
        </w:rPr>
        <w:t>5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8D0591">
        <w:rPr>
          <w:rFonts w:asciiTheme="minorEastAsia" w:hAnsiTheme="minorEastAsia" w:hint="eastAsia"/>
          <w:kern w:val="0"/>
          <w:sz w:val="32"/>
          <w:szCs w:val="32"/>
        </w:rPr>
        <w:t>8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8D0591">
        <w:rPr>
          <w:rFonts w:asciiTheme="minorEastAsia" w:hAnsiTheme="minorEastAsia" w:hint="eastAsia"/>
          <w:kern w:val="0"/>
          <w:sz w:val="32"/>
          <w:szCs w:val="32"/>
        </w:rPr>
        <w:t>1</w:t>
      </w:r>
      <w:r w:rsidR="002B5EE7">
        <w:rPr>
          <w:rFonts w:asciiTheme="minorEastAsia" w:hAnsiTheme="minorEastAsia" w:hint="eastAsia"/>
          <w:kern w:val="0"/>
          <w:sz w:val="32"/>
          <w:szCs w:val="32"/>
        </w:rPr>
        <w:t>4</w:t>
      </w:r>
      <w:r w:rsidR="00BD11AE" w:rsidRPr="00C80D63"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773719">
        <w:trPr>
          <w:trHeight w:val="812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2B5EE7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2B5EE7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焦作市宝视达眼镜有限公司济源济水大街店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A76C8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2B5EE7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2B5EE7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薛雲霄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CB26ED" w:rsidTr="00773719">
        <w:trPr>
          <w:trHeight w:val="1194"/>
        </w:trPr>
        <w:tc>
          <w:tcPr>
            <w:tcW w:w="1587" w:type="dxa"/>
          </w:tcPr>
          <w:p w:rsidR="00CB26ED" w:rsidRDefault="00CB26ED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2B5EE7" w:rsidRDefault="002B5EE7" w:rsidP="007D79A6">
            <w:pPr>
              <w:jc w:val="center"/>
              <w:rPr>
                <w:rFonts w:hint="eastAsia"/>
                <w:sz w:val="24"/>
                <w:szCs w:val="24"/>
              </w:rPr>
            </w:pPr>
            <w:r w:rsidRPr="002B5EE7">
              <w:rPr>
                <w:rFonts w:hint="eastAsia"/>
                <w:sz w:val="24"/>
                <w:szCs w:val="24"/>
              </w:rPr>
              <w:t>河南省济源市济水大道愚公像北向东</w:t>
            </w:r>
            <w:r w:rsidRPr="002B5EE7">
              <w:rPr>
                <w:sz w:val="24"/>
                <w:szCs w:val="24"/>
              </w:rPr>
              <w:t>200</w:t>
            </w:r>
            <w:r w:rsidRPr="002B5EE7">
              <w:rPr>
                <w:sz w:val="24"/>
                <w:szCs w:val="24"/>
              </w:rPr>
              <w:t>米东庄商务楼</w:t>
            </w:r>
          </w:p>
          <w:p w:rsidR="00CB26ED" w:rsidRPr="00491827" w:rsidRDefault="002B5EE7" w:rsidP="007D79A6">
            <w:pPr>
              <w:jc w:val="center"/>
              <w:rPr>
                <w:sz w:val="24"/>
                <w:szCs w:val="24"/>
              </w:rPr>
            </w:pPr>
            <w:r w:rsidRPr="002B5EE7">
              <w:rPr>
                <w:sz w:val="24"/>
                <w:szCs w:val="24"/>
              </w:rPr>
              <w:t>A</w:t>
            </w:r>
            <w:r w:rsidRPr="002B5EE7">
              <w:rPr>
                <w:sz w:val="24"/>
                <w:szCs w:val="24"/>
              </w:rPr>
              <w:t>段一层从东向西第三间商铺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CB26ED" w:rsidTr="00B304E7">
        <w:trPr>
          <w:trHeight w:val="549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491827" w:rsidRDefault="00CB26ED" w:rsidP="007D79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CB26ED" w:rsidTr="00CF6A6D">
        <w:trPr>
          <w:trHeight w:val="381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CB26ED" w:rsidRPr="00303F8B" w:rsidRDefault="00CB26ED" w:rsidP="00693504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CB26ED" w:rsidTr="00773719">
        <w:trPr>
          <w:trHeight w:val="1998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CB26ED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5524D2" w:rsidRDefault="00CB26ED" w:rsidP="00BA76C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bookmarkStart w:id="1" w:name="OLE_LINK1"/>
            <w:bookmarkStart w:id="2" w:name="OLE_LINK2"/>
            <w:r w:rsidR="00BA76C8" w:rsidRPr="00BA76C8"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bookmarkEnd w:id="1"/>
            <w:bookmarkEnd w:id="2"/>
            <w:r w:rsidR="005524D2" w:rsidRPr="005524D2">
              <w:rPr>
                <w:rFonts w:ascii="宋体" w:hAnsi="宋体"/>
                <w:sz w:val="24"/>
                <w:szCs w:val="24"/>
                <w:lang w:eastAsia="zh-CN"/>
              </w:rPr>
              <w:t>6822-1医用光学器具、仪器及内窥镜设备</w:t>
            </w:r>
            <w:r w:rsidR="002B5EE7" w:rsidRPr="002B5EE7">
              <w:rPr>
                <w:rFonts w:ascii="宋体" w:hAnsi="宋体" w:hint="eastAsia"/>
                <w:sz w:val="24"/>
                <w:szCs w:val="24"/>
                <w:lang w:eastAsia="zh-CN"/>
              </w:rPr>
              <w:t>（仅限软性角膜接触镜及护理产品）</w:t>
            </w:r>
            <w:r w:rsidR="002B5EE7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BA76C8" w:rsidRDefault="00CB26ED" w:rsidP="00BA76C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  <w:r w:rsidR="005524D2" w:rsidRPr="00BA76C8"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r w:rsidR="005524D2" w:rsidRPr="005524D2">
              <w:rPr>
                <w:rFonts w:ascii="宋体" w:hAnsi="宋体"/>
                <w:sz w:val="24"/>
                <w:szCs w:val="24"/>
                <w:lang w:eastAsia="zh-CN"/>
              </w:rPr>
              <w:t>16眼科器械</w:t>
            </w:r>
            <w:r w:rsidR="002B5EE7" w:rsidRPr="002B5EE7">
              <w:rPr>
                <w:rFonts w:ascii="宋体" w:hAnsi="宋体" w:hint="eastAsia"/>
                <w:sz w:val="24"/>
                <w:szCs w:val="24"/>
                <w:lang w:eastAsia="zh-CN"/>
              </w:rPr>
              <w:t>（仅限软性角膜接触镜及护理产品）</w:t>
            </w:r>
            <w:r w:rsidR="002B5EE7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  <w:r w:rsidR="005524D2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</w:p>
          <w:p w:rsidR="00CB26ED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B26ED" w:rsidRPr="00303F8B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CB26ED" w:rsidTr="00303F8B">
        <w:trPr>
          <w:trHeight w:val="416"/>
        </w:trPr>
        <w:tc>
          <w:tcPr>
            <w:tcW w:w="1587" w:type="dxa"/>
          </w:tcPr>
          <w:p w:rsidR="00CB26ED" w:rsidRDefault="00CB26ED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303F8B" w:rsidRDefault="002B5EE7" w:rsidP="002B5EE7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B5EE7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豫济药监械经营许</w:t>
            </w:r>
            <w:r w:rsidRPr="002B5EE7">
              <w:rPr>
                <w:rFonts w:ascii="宋体" w:hAnsi="宋体"/>
                <w:sz w:val="24"/>
                <w:szCs w:val="24"/>
                <w:lang w:eastAsia="zh-CN"/>
              </w:rPr>
              <w:t>20250006号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CB26ED" w:rsidTr="005D0CFD">
        <w:trPr>
          <w:trHeight w:val="389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303F8B" w:rsidRDefault="00CB26ED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入驻类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CB26ED" w:rsidTr="00153BA7">
        <w:trPr>
          <w:trHeight w:val="4211"/>
        </w:trPr>
        <w:tc>
          <w:tcPr>
            <w:tcW w:w="1587" w:type="dxa"/>
            <w:vAlign w:val="center"/>
          </w:tcPr>
          <w:p w:rsidR="00CB26ED" w:rsidRDefault="00CB26ED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53BA7" w:rsidRDefault="00153BA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  <w:p w:rsidR="002D7F90" w:rsidRPr="00190702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浙江天猫网络有限公司</w:t>
            </w:r>
          </w:p>
          <w:p w:rsidR="002D7F90" w:rsidRPr="00190702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2D7F90" w:rsidRPr="00190702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2D7F90" w:rsidRPr="00190702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上海得物信息集团有限公司</w:t>
            </w:r>
          </w:p>
          <w:p w:rsidR="002D7F90" w:rsidRPr="00190702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行吟信息科技（上海）有限公司</w:t>
            </w:r>
          </w:p>
          <w:p w:rsidR="002D7F90" w:rsidRPr="00190702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成都快购科技有限公司</w:t>
            </w:r>
          </w:p>
          <w:p w:rsidR="002D7F90" w:rsidRPr="00190702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2D7F90" w:rsidRPr="00190702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深圳市云网万店电子商务有限公司</w:t>
            </w:r>
          </w:p>
          <w:p w:rsidR="00CB26ED" w:rsidRPr="00190702" w:rsidRDefault="00BA76C8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BA76C8" w:rsidRPr="00190702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  <w:p w:rsidR="002D7F90" w:rsidRPr="00190702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b/>
                <w:color w:val="000000"/>
                <w:sz w:val="24"/>
                <w:szCs w:val="24"/>
                <w:lang w:eastAsia="zh-CN"/>
              </w:rPr>
            </w:pPr>
            <w:r w:rsidRPr="0019070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Pr="00303F8B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CB26ED" w:rsidRPr="008D6AD9" w:rsidTr="00153BA7">
        <w:trPr>
          <w:trHeight w:val="4100"/>
        </w:trPr>
        <w:tc>
          <w:tcPr>
            <w:tcW w:w="1587" w:type="dxa"/>
            <w:vAlign w:val="center"/>
          </w:tcPr>
          <w:p w:rsidR="00CB26ED" w:rsidRPr="008D6AD9" w:rsidRDefault="00CB26ED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2D7F90" w:rsidRPr="00403881" w:rsidRDefault="002D7F90" w:rsidP="00ED6F44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(浙）网械平台备字[2018]第00002号</w:t>
            </w:r>
          </w:p>
          <w:p w:rsidR="00403881" w:rsidRPr="00403881" w:rsidRDefault="002D7F90" w:rsidP="00ED6F44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(京)网械平台备字(2023)第00013号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（沪）网械平台备字[2022]第00002号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（沪）网械平台备字[2021]号第00003号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（沪）网械平台备字[2019]第00006号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（川）网械平台备字〔2021〕第00002号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（沪）网械平台备字[2018]第00003号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（粤）网械平台备字〔2023〕第00012号</w:t>
            </w:r>
          </w:p>
          <w:p w:rsidR="00CB26ED" w:rsidRPr="00403881" w:rsidRDefault="00BA76C8" w:rsidP="00ED6F44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 w:cs="宋体"/>
                <w:color w:val="000000"/>
                <w:sz w:val="24"/>
                <w:szCs w:val="24"/>
              </w:rPr>
              <w:t>（沪）网械平台备字[2018]第00004号</w:t>
            </w:r>
          </w:p>
          <w:p w:rsidR="00BA76C8" w:rsidRPr="00403881" w:rsidRDefault="002D7F90" w:rsidP="00ED6F44">
            <w:pPr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（京）网械平台备字（2018）第00004号</w:t>
            </w:r>
          </w:p>
          <w:p w:rsidR="002D7F90" w:rsidRPr="00403881" w:rsidRDefault="002D7F90" w:rsidP="00ED6F4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（沪）网械平台备字[2018]第00002号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B26ED" w:rsidRPr="008D6AD9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80" w:rsidRDefault="00347880" w:rsidP="00A33956">
      <w:r>
        <w:separator/>
      </w:r>
    </w:p>
  </w:endnote>
  <w:endnote w:type="continuationSeparator" w:id="0">
    <w:p w:rsidR="00347880" w:rsidRDefault="00347880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80" w:rsidRDefault="00347880" w:rsidP="00A33956">
      <w:r>
        <w:separator/>
      </w:r>
    </w:p>
  </w:footnote>
  <w:footnote w:type="continuationSeparator" w:id="0">
    <w:p w:rsidR="00347880" w:rsidRDefault="00347880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4B4D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B3944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3BA7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0702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5EE7"/>
    <w:rsid w:val="002B7849"/>
    <w:rsid w:val="002D0746"/>
    <w:rsid w:val="002D1261"/>
    <w:rsid w:val="002D688D"/>
    <w:rsid w:val="002D7CDF"/>
    <w:rsid w:val="002D7DE8"/>
    <w:rsid w:val="002D7F90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47880"/>
    <w:rsid w:val="00352153"/>
    <w:rsid w:val="0036245C"/>
    <w:rsid w:val="00372A56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403881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182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24D2"/>
    <w:rsid w:val="00555549"/>
    <w:rsid w:val="005600FE"/>
    <w:rsid w:val="00566262"/>
    <w:rsid w:val="00570200"/>
    <w:rsid w:val="00572F48"/>
    <w:rsid w:val="005916A0"/>
    <w:rsid w:val="005A510A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21DB"/>
    <w:rsid w:val="00664EF1"/>
    <w:rsid w:val="00666041"/>
    <w:rsid w:val="00675171"/>
    <w:rsid w:val="00686EC3"/>
    <w:rsid w:val="00693504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73719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17FD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0591"/>
    <w:rsid w:val="008D2678"/>
    <w:rsid w:val="008D6AD9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71E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9F4C4A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A76C8"/>
    <w:rsid w:val="00BB24C9"/>
    <w:rsid w:val="00BB275F"/>
    <w:rsid w:val="00BC708E"/>
    <w:rsid w:val="00BC7AD0"/>
    <w:rsid w:val="00BD11AE"/>
    <w:rsid w:val="00BD1959"/>
    <w:rsid w:val="00BD3A5D"/>
    <w:rsid w:val="00BD4620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549D2"/>
    <w:rsid w:val="00C62999"/>
    <w:rsid w:val="00C63236"/>
    <w:rsid w:val="00C80D63"/>
    <w:rsid w:val="00C8425E"/>
    <w:rsid w:val="00C86ED4"/>
    <w:rsid w:val="00C97980"/>
    <w:rsid w:val="00CA38DA"/>
    <w:rsid w:val="00CA6993"/>
    <w:rsid w:val="00CB025B"/>
    <w:rsid w:val="00CB26ED"/>
    <w:rsid w:val="00CC4197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19E8"/>
    <w:rsid w:val="00DE4D38"/>
    <w:rsid w:val="00DE760B"/>
    <w:rsid w:val="00DF4052"/>
    <w:rsid w:val="00E07480"/>
    <w:rsid w:val="00E119D2"/>
    <w:rsid w:val="00E16314"/>
    <w:rsid w:val="00E21757"/>
    <w:rsid w:val="00E325A1"/>
    <w:rsid w:val="00E364DF"/>
    <w:rsid w:val="00E469CB"/>
    <w:rsid w:val="00E46D50"/>
    <w:rsid w:val="00E55A58"/>
    <w:rsid w:val="00E6749B"/>
    <w:rsid w:val="00E7717D"/>
    <w:rsid w:val="00E82276"/>
    <w:rsid w:val="00E8289A"/>
    <w:rsid w:val="00E877D7"/>
    <w:rsid w:val="00E96291"/>
    <w:rsid w:val="00E968A2"/>
    <w:rsid w:val="00EA14D4"/>
    <w:rsid w:val="00EA17F2"/>
    <w:rsid w:val="00EB67EC"/>
    <w:rsid w:val="00EB6A88"/>
    <w:rsid w:val="00EB7534"/>
    <w:rsid w:val="00ED20DD"/>
    <w:rsid w:val="00ED6F44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48F0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yangjunhua</dc:creator>
  <cp:lastModifiedBy>yangjunhua</cp:lastModifiedBy>
  <cp:revision>4</cp:revision>
  <dcterms:created xsi:type="dcterms:W3CDTF">2025-08-14T01:43:00Z</dcterms:created>
  <dcterms:modified xsi:type="dcterms:W3CDTF">2025-08-14T01:57:00Z</dcterms:modified>
</cp:coreProperties>
</file>