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F78B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778B0F86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12月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3A7C8A6B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12月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28A9B84D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775件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645件</w:t>
      </w:r>
      <w:r>
        <w:rPr>
          <w:rFonts w:hint="eastAsia" w:ascii="宋体" w:hAnsi="宋体" w:eastAsia="宋体"/>
          <w:szCs w:val="32"/>
          <w:lang w:val="zh-CN"/>
        </w:rPr>
        <w:t>，其中商品消费类投诉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448件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197件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10.7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130件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2BFC48F3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hint="eastAsia" w:ascii="宋体" w:hAnsi="宋体" w:eastAsia="宋体"/>
          <w:b/>
          <w:sz w:val="28"/>
          <w:szCs w:val="28"/>
          <w:lang w:val="zh-CN" w:eastAsia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图一、12月受理总量示意图</w:t>
      </w:r>
    </w:p>
    <w:p w14:paraId="2E887799">
      <w:pPr>
        <w:pStyle w:val="7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763520" cy="2466340"/>
            <wp:effectExtent l="4445" t="4445" r="13335" b="5715"/>
            <wp:docPr id="5063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1718F8">
      <w:pPr>
        <w:pStyle w:val="7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从以上图表可以看出，在12月受理的具体情况中，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83.2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16.8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784C03A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12月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43ADE19C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</w:rPr>
        <w:t>投诉总体情况</w:t>
      </w:r>
    </w:p>
    <w:p w14:paraId="0CF0FE6D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645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eastAsia="zh-CN"/>
        </w:rPr>
        <w:t>食品安全类、质量类、售后服务类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食品安全类投诉134件，占投诉总量的20.8%；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类投诉</w:t>
      </w:r>
      <w:r>
        <w:rPr>
          <w:rFonts w:hint="eastAsia" w:ascii="宋体" w:hAnsi="宋体" w:eastAsia="宋体"/>
          <w:lang w:val="en-US" w:eastAsia="zh-CN"/>
        </w:rPr>
        <w:t>120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18.6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；不正当竞争类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54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8.4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227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35.2</w:t>
      </w:r>
      <w:r>
        <w:rPr>
          <w:rFonts w:hint="eastAsia" w:ascii="宋体" w:hAnsi="宋体" w:eastAsia="宋体"/>
        </w:rPr>
        <w:t>%。</w:t>
      </w:r>
    </w:p>
    <w:p w14:paraId="2860F16D">
      <w:pPr>
        <w:pStyle w:val="7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5D442438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hAnsi="宋体" w:eastAsia="宋体"/>
        </w:rPr>
      </w:pPr>
      <w:r>
        <w:drawing>
          <wp:inline distT="0" distB="0" distL="114300" distR="114300">
            <wp:extent cx="4939665" cy="3105785"/>
            <wp:effectExtent l="4445" t="4445" r="8890" b="13970"/>
            <wp:docPr id="5063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2E6616">
      <w:pPr>
        <w:jc w:val="center"/>
        <w:rPr>
          <w:rFonts w:ascii="宋体" w:hAnsi="宋体" w:eastAsia="宋体"/>
          <w:b/>
          <w:sz w:val="24"/>
          <w:lang w:val="zh-CN"/>
        </w:rPr>
      </w:pPr>
    </w:p>
    <w:p w14:paraId="61EB134B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2CA3844F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</w:rPr>
        <w:t>受理商品消费类投诉共</w:t>
      </w:r>
      <w:r>
        <w:rPr>
          <w:rFonts w:hint="eastAsia" w:ascii="宋体" w:hAnsi="宋体" w:eastAsia="宋体"/>
          <w:lang w:val="en-US" w:eastAsia="zh-CN"/>
        </w:rPr>
        <w:t>448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69.5</w:t>
      </w:r>
      <w:r>
        <w:rPr>
          <w:rFonts w:hint="eastAsia" w:ascii="宋体" w:hAnsi="宋体" w:eastAsia="宋体"/>
        </w:rPr>
        <w:t>%。其中食品问题投诉</w:t>
      </w:r>
      <w:r>
        <w:rPr>
          <w:rFonts w:hint="eastAsia" w:ascii="宋体" w:hAnsi="宋体" w:eastAsia="宋体"/>
          <w:lang w:val="en-US" w:eastAsia="zh-CN"/>
        </w:rPr>
        <w:t>157</w:t>
      </w:r>
      <w:r>
        <w:rPr>
          <w:rFonts w:hint="eastAsia" w:ascii="宋体" w:hAnsi="宋体" w:eastAsia="宋体"/>
        </w:rPr>
        <w:t>件，涉及食品贮存条件差、食物有异味、变质等问题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>服饰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鞋帽类投诉</w:t>
      </w:r>
      <w:r>
        <w:rPr>
          <w:rFonts w:hint="eastAsia" w:ascii="宋体" w:hAnsi="宋体" w:eastAsia="宋体"/>
          <w:lang w:val="en-US" w:eastAsia="zh-CN"/>
        </w:rPr>
        <w:t>73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eastAsia="zh-CN"/>
        </w:rPr>
        <w:t>包括</w:t>
      </w:r>
      <w:r>
        <w:rPr>
          <w:rFonts w:hint="eastAsia" w:ascii="宋体" w:hAnsi="宋体" w:eastAsia="宋体"/>
        </w:rPr>
        <w:t>服装短时间内出现起球、褪色、脱线；皮鞋脱胶、断底、断面等；一些网店存在销售假冒、“三无”产品的状况</w:t>
      </w:r>
      <w:r>
        <w:rPr>
          <w:rFonts w:hint="eastAsia" w:ascii="宋体" w:hAnsi="宋体" w:eastAsia="宋体"/>
          <w:lang w:eastAsia="zh-CN"/>
        </w:rPr>
        <w:t>。家居用品类投诉</w:t>
      </w:r>
      <w:r>
        <w:rPr>
          <w:rFonts w:hint="eastAsia" w:ascii="宋体" w:hAnsi="宋体" w:eastAsia="宋体"/>
          <w:lang w:val="en-US" w:eastAsia="zh-CN"/>
        </w:rPr>
        <w:t>37件，包括</w:t>
      </w:r>
      <w:r>
        <w:rPr>
          <w:rFonts w:hint="eastAsia" w:ascii="宋体" w:hAnsi="宋体" w:eastAsia="宋体"/>
          <w:lang w:eastAsia="zh-CN"/>
        </w:rPr>
        <w:t>产品出现质量问题，商家不予处理；收取定金后，产品缺货不退款；导购员介绍与实情不符、价格质量存在大量水分</w:t>
      </w:r>
      <w:r>
        <w:rPr>
          <w:rFonts w:hint="default" w:ascii="宋体" w:hAnsi="宋体" w:eastAsia="宋体"/>
          <w:lang w:eastAsia="zh-CN"/>
        </w:rPr>
        <w:t>;消费者预订的产品与商家提供不一致；广告宣传有虚假内容；售后服务不履行国家规定的三包义务，不履行自己明示或与消费者约定的三包责任等。</w:t>
      </w:r>
      <w:r>
        <w:rPr>
          <w:rFonts w:hint="eastAsia" w:ascii="宋体" w:hAnsi="宋体" w:eastAsia="宋体"/>
          <w:lang w:eastAsia="zh-CN"/>
        </w:rPr>
        <w:t>交通工具类投诉</w:t>
      </w:r>
      <w:r>
        <w:rPr>
          <w:rFonts w:hint="eastAsia" w:ascii="宋体" w:hAnsi="宋体" w:eastAsia="宋体"/>
          <w:lang w:val="en-US" w:eastAsia="zh-CN"/>
        </w:rPr>
        <w:t>31件，包括家用汽车及配件，摩托车、助力车等。</w:t>
      </w:r>
      <w:r>
        <w:rPr>
          <w:rFonts w:hint="default" w:ascii="宋体" w:hAnsi="宋体" w:eastAsia="宋体"/>
          <w:lang w:val="en-US" w:eastAsia="zh-CN"/>
        </w:rPr>
        <w:t>投诉的主要问题有：车辆异响；汽车售后服务不及时、不到位、多次送修仍不能排除故障；合同约定不明确，对车辆交付时间、配置标准等仅限于口头承诺等。</w:t>
      </w:r>
      <w:r>
        <w:rPr>
          <w:rFonts w:hint="eastAsia" w:ascii="宋体" w:hAnsi="宋体" w:eastAsia="宋体"/>
          <w:lang w:val="en-US" w:eastAsia="zh-CN"/>
        </w:rPr>
        <w:t>其他商品类投诉40件。</w:t>
      </w:r>
    </w:p>
    <w:p w14:paraId="66316EF6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57C5018E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130800" cy="1956435"/>
            <wp:effectExtent l="5080" t="4445" r="7620" b="20320"/>
            <wp:docPr id="5062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036837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05978608"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197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30.5</w:t>
      </w:r>
      <w:r>
        <w:rPr>
          <w:rFonts w:hint="eastAsia" w:ascii="宋体" w:hAnsi="宋体" w:eastAsia="宋体"/>
          <w:lang w:val="zh-CN"/>
        </w:rPr>
        <w:t>%。投诉第一大热点是餐饮和住宿服务，共计投诉</w:t>
      </w:r>
      <w:r>
        <w:rPr>
          <w:rFonts w:hint="eastAsia" w:ascii="宋体" w:hAnsi="宋体" w:eastAsia="宋体"/>
          <w:lang w:val="en-US" w:eastAsia="zh-CN"/>
        </w:rPr>
        <w:t>49</w:t>
      </w:r>
      <w:r>
        <w:rPr>
          <w:rFonts w:hint="eastAsia" w:ascii="宋体" w:hAnsi="宋体" w:eastAsia="宋体"/>
          <w:lang w:val="zh-CN" w:eastAsia="zh-CN"/>
        </w:rPr>
        <w:t>件，</w:t>
      </w:r>
      <w:r>
        <w:rPr>
          <w:rFonts w:hint="eastAsia" w:ascii="宋体" w:hAnsi="宋体" w:eastAsia="宋体"/>
          <w:lang w:val="en-US" w:eastAsia="zh-CN"/>
        </w:rPr>
        <w:t>餐饮类</w:t>
      </w:r>
      <w:r>
        <w:rPr>
          <w:rFonts w:hint="eastAsia" w:ascii="宋体" w:hAnsi="宋体" w:eastAsia="宋体"/>
          <w:lang w:val="zh-CN" w:eastAsia="zh-CN"/>
        </w:rPr>
        <w:t>涉及</w:t>
      </w:r>
      <w:r>
        <w:rPr>
          <w:rFonts w:hint="eastAsia" w:ascii="宋体" w:hAnsi="宋体" w:eastAsia="宋体"/>
          <w:lang w:val="en-US" w:eastAsia="zh-CN"/>
        </w:rPr>
        <w:t>网上团购的优惠券被限制使用，办理储值卡后商家关门跑路的预付式消费“陷阱”，设置“包厢费”、最低消费等强制性收费项目，食品卫生等问题；住宿类涉及酒店事先未告知或明示退房时间引发纠纷，消费者入住酒店发生财物丢失双方责任难界定，消费者取消预订商家拒绝退款；或者是在入住时发生意外事故，人身安全受到影响等问题</w:t>
      </w:r>
      <w:r>
        <w:rPr>
          <w:rFonts w:hint="eastAsia" w:ascii="宋体" w:hAnsi="宋体" w:eastAsia="宋体"/>
          <w:color w:val="auto"/>
          <w:lang w:val="en-US" w:eastAsia="zh-CN"/>
        </w:rPr>
        <w:t>。</w:t>
      </w:r>
      <w:r>
        <w:rPr>
          <w:rFonts w:hint="eastAsia" w:ascii="宋体" w:hAnsi="宋体" w:eastAsia="宋体"/>
          <w:lang w:val="zh-CN" w:eastAsia="zh-CN"/>
        </w:rPr>
        <w:t>销售服务类投诉</w:t>
      </w:r>
      <w:r>
        <w:rPr>
          <w:rFonts w:hint="eastAsia" w:ascii="宋体" w:hAnsi="宋体" w:eastAsia="宋体"/>
          <w:lang w:val="en-US" w:eastAsia="zh-CN"/>
        </w:rPr>
        <w:t>31件，涉及预付卡、订购等问题。美容美发洗浴服务类</w:t>
      </w:r>
      <w:r>
        <w:rPr>
          <w:rFonts w:hint="eastAsia" w:ascii="宋体" w:hAnsi="宋体" w:eastAsia="宋体"/>
          <w:lang w:val="zh-CN" w:eastAsia="zh-CN"/>
        </w:rPr>
        <w:t>投诉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  <w:lang w:val="zh-CN" w:eastAsia="zh-CN"/>
        </w:rPr>
        <w:t>件，</w:t>
      </w:r>
      <w:r>
        <w:rPr>
          <w:rFonts w:hint="eastAsia" w:ascii="宋体" w:hAnsi="宋体" w:eastAsia="宋体"/>
          <w:lang w:val="en-US" w:eastAsia="zh-CN"/>
        </w:rPr>
        <w:t>涉及美发卡充值不退费，商家关门，洗浴中心更换老板、售后等问题；文化、娱乐、体育服务类投诉21件，涉及消费者常常在办理健身服务预付卡后商家关门，或倒闭停业，和娱乐场所禁止携带酒水等问题；</w:t>
      </w:r>
      <w:r>
        <w:rPr>
          <w:rFonts w:hint="eastAsia" w:ascii="宋体" w:hAnsi="宋体" w:eastAsia="宋体"/>
          <w:lang w:val="zh-CN" w:eastAsia="zh-CN"/>
        </w:rPr>
        <w:t>其他服务类投诉</w:t>
      </w:r>
      <w:r>
        <w:rPr>
          <w:rFonts w:hint="eastAsia" w:ascii="宋体" w:hAnsi="宋体" w:eastAsia="宋体"/>
          <w:lang w:val="en-US" w:eastAsia="zh-CN"/>
        </w:rPr>
        <w:t>45</w:t>
      </w:r>
      <w:r>
        <w:rPr>
          <w:rFonts w:hint="eastAsia" w:ascii="宋体" w:hAnsi="宋体" w:eastAsia="宋体"/>
          <w:lang w:val="zh-CN" w:eastAsia="zh-CN"/>
        </w:rPr>
        <w:t>件</w:t>
      </w:r>
      <w:r>
        <w:rPr>
          <w:rFonts w:hint="eastAsia" w:ascii="宋体" w:hAnsi="宋体" w:eastAsia="宋体"/>
          <w:lang w:val="en-US" w:eastAsia="zh-CN"/>
        </w:rPr>
        <w:t>。</w:t>
      </w:r>
      <w:bookmarkStart w:id="3" w:name="_GoBack"/>
      <w:bookmarkEnd w:id="3"/>
    </w:p>
    <w:p w14:paraId="0C24EA95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12月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16E9AD65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029200" cy="2054860"/>
            <wp:effectExtent l="4445" t="4445" r="14605" b="17145"/>
            <wp:docPr id="50630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FF8ED7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2CF69483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、举报问题</w:t>
      </w:r>
    </w:p>
    <w:p w14:paraId="0384B81F"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12月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济源示范区场监督管理局12315指挥中心共受理举报</w:t>
      </w:r>
      <w:r>
        <w:rPr>
          <w:rFonts w:hint="eastAsia" w:ascii="宋体" w:hAnsi="宋体" w:eastAsia="宋体"/>
          <w:lang w:val="en-US" w:eastAsia="zh-CN"/>
        </w:rPr>
        <w:t>130件</w:t>
      </w:r>
      <w:r>
        <w:rPr>
          <w:rFonts w:hint="eastAsia" w:ascii="宋体" w:hAnsi="宋体" w:eastAsia="宋体"/>
          <w:lang w:val="zh-CN" w:eastAsia="zh-CN"/>
        </w:rPr>
        <w:t>。举报热点是其他市场监管领域违法行为、广告违法行为、食品安全违法行为和不正当竞争行为。</w:t>
      </w:r>
      <w:r>
        <w:rPr>
          <w:rFonts w:hint="eastAsia" w:ascii="宋体" w:hAnsi="宋体" w:eastAsia="宋体"/>
          <w:lang w:val="zh-CN"/>
        </w:rPr>
        <w:t>举报反映的突出问题：一是虚假宣传或夸大宣传，</w:t>
      </w:r>
      <w:r>
        <w:rPr>
          <w:rFonts w:hint="eastAsia" w:ascii="宋体" w:hAnsi="宋体" w:eastAsia="宋体"/>
          <w:color w:val="auto"/>
          <w:lang w:val="en-US" w:eastAsia="zh-CN"/>
        </w:rPr>
        <w:t>欺骗和误导消费者，尤其在食品、保健品等广告中尤为明显，涉及食品生产企业、各大 APP、直播带货等多个互联网渠道</w:t>
      </w:r>
      <w:r>
        <w:rPr>
          <w:rFonts w:hint="eastAsia" w:ascii="宋体" w:hAnsi="宋体" w:eastAsia="宋体"/>
          <w:lang w:val="zh-CN"/>
        </w:rPr>
        <w:t>；二是商家未明码标价或价格欺诈；三是生产销售不符合食品标准的食品、</w:t>
      </w:r>
      <w:r>
        <w:rPr>
          <w:rFonts w:hint="eastAsia" w:ascii="宋体" w:hAnsi="宋体" w:eastAsia="宋体"/>
          <w:color w:val="auto"/>
          <w:lang w:val="en-US" w:eastAsia="zh-CN"/>
        </w:rPr>
        <w:t>售卖产品无相关合格证明等</w:t>
      </w:r>
      <w:r>
        <w:rPr>
          <w:rFonts w:hint="eastAsia" w:ascii="宋体" w:hAnsi="宋体" w:eastAsia="宋体"/>
          <w:lang w:val="zh-CN"/>
        </w:rPr>
        <w:t>；四是在产品中掺杂、掺假，以假充真、以次充好，或者以不合格产品冒充合格产品等问题；五是</w:t>
      </w:r>
      <w:r>
        <w:rPr>
          <w:rFonts w:hint="eastAsia" w:ascii="宋体" w:hAnsi="宋体" w:eastAsia="宋体"/>
          <w:color w:val="auto"/>
          <w:lang w:val="en-US" w:eastAsia="zh-CN"/>
        </w:rPr>
        <w:t>无照经营。</w:t>
      </w:r>
    </w:p>
    <w:p w14:paraId="7F0137B2"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  <w:color w:val="auto"/>
          <w:lang w:val="zh-CN" w:eastAsia="zh-CN"/>
        </w:rPr>
      </w:pPr>
    </w:p>
    <w:p w14:paraId="3D300007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12月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173686DC">
      <w:pPr>
        <w:widowControl/>
        <w:spacing w:line="360" w:lineRule="auto"/>
        <w:ind w:right="131" w:rightChars="41"/>
        <w:jc w:val="left"/>
      </w:pPr>
      <w:r>
        <w:drawing>
          <wp:inline distT="0" distB="0" distL="114300" distR="114300">
            <wp:extent cx="5318760" cy="3250565"/>
            <wp:effectExtent l="4445" t="5080" r="10795" b="20955"/>
            <wp:docPr id="5063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5D9073">
      <w:pPr>
        <w:widowControl/>
        <w:spacing w:line="360" w:lineRule="auto"/>
        <w:ind w:right="131" w:rightChars="41"/>
        <w:jc w:val="left"/>
        <w:rPr>
          <w:rFonts w:hint="eastAsia"/>
          <w:lang w:val="zh-CN" w:eastAsia="zh-CN"/>
        </w:rPr>
      </w:pPr>
    </w:p>
    <w:p w14:paraId="270A72C9">
      <w:pPr>
        <w:spacing w:line="360" w:lineRule="auto"/>
        <w:ind w:firstLine="5440" w:firstLineChars="1700"/>
        <w:jc w:val="both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zh-CN"/>
        </w:rPr>
        <w:t>年</w:t>
      </w:r>
      <w:r>
        <w:rPr>
          <w:rFonts w:hint="eastAsia" w:ascii="宋体" w:hAnsi="宋体" w:eastAsia="宋体"/>
          <w:lang w:val="en-US" w:eastAsia="zh-CN"/>
        </w:rPr>
        <w:t>12月24</w:t>
      </w:r>
      <w:r>
        <w:rPr>
          <w:rFonts w:hint="eastAsia" w:ascii="宋体" w:hAnsi="宋体" w:eastAsia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17E33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BF5575"/>
    <w:rsid w:val="01F20BF6"/>
    <w:rsid w:val="02281138"/>
    <w:rsid w:val="023C1623"/>
    <w:rsid w:val="030C4143"/>
    <w:rsid w:val="0310142D"/>
    <w:rsid w:val="03257560"/>
    <w:rsid w:val="03FB2C2E"/>
    <w:rsid w:val="049D3F6A"/>
    <w:rsid w:val="05844B33"/>
    <w:rsid w:val="06D26808"/>
    <w:rsid w:val="09F65CF9"/>
    <w:rsid w:val="0A3C10CA"/>
    <w:rsid w:val="0B7C68E4"/>
    <w:rsid w:val="0E151B13"/>
    <w:rsid w:val="0F366214"/>
    <w:rsid w:val="0F7D3392"/>
    <w:rsid w:val="0F993179"/>
    <w:rsid w:val="0FC65A7A"/>
    <w:rsid w:val="117067A9"/>
    <w:rsid w:val="11B147AE"/>
    <w:rsid w:val="11E93F48"/>
    <w:rsid w:val="12096F63"/>
    <w:rsid w:val="128F6ED9"/>
    <w:rsid w:val="133E452B"/>
    <w:rsid w:val="13B14F39"/>
    <w:rsid w:val="14653146"/>
    <w:rsid w:val="14DA2876"/>
    <w:rsid w:val="14DF1C16"/>
    <w:rsid w:val="153D4870"/>
    <w:rsid w:val="15EF4D2A"/>
    <w:rsid w:val="164556CF"/>
    <w:rsid w:val="17EB3BAC"/>
    <w:rsid w:val="19436634"/>
    <w:rsid w:val="1B0E674D"/>
    <w:rsid w:val="1B586550"/>
    <w:rsid w:val="1B8A7774"/>
    <w:rsid w:val="1CC13B9C"/>
    <w:rsid w:val="1DA04055"/>
    <w:rsid w:val="1E9A26D3"/>
    <w:rsid w:val="1EBD54A8"/>
    <w:rsid w:val="1EDC730E"/>
    <w:rsid w:val="1F1850D0"/>
    <w:rsid w:val="1F753C9F"/>
    <w:rsid w:val="2100305C"/>
    <w:rsid w:val="21834560"/>
    <w:rsid w:val="21E1054C"/>
    <w:rsid w:val="220716A5"/>
    <w:rsid w:val="23464670"/>
    <w:rsid w:val="23C06A12"/>
    <w:rsid w:val="24A96C4B"/>
    <w:rsid w:val="24CD7D1D"/>
    <w:rsid w:val="25146820"/>
    <w:rsid w:val="252D72FF"/>
    <w:rsid w:val="25671A91"/>
    <w:rsid w:val="25705CC3"/>
    <w:rsid w:val="258A03FD"/>
    <w:rsid w:val="27654D71"/>
    <w:rsid w:val="27F048F2"/>
    <w:rsid w:val="294D1B7A"/>
    <w:rsid w:val="29F90F33"/>
    <w:rsid w:val="2A6C2F30"/>
    <w:rsid w:val="2B484470"/>
    <w:rsid w:val="2BBF3F3C"/>
    <w:rsid w:val="2C071581"/>
    <w:rsid w:val="2C4D3F98"/>
    <w:rsid w:val="2F2912CB"/>
    <w:rsid w:val="301A3836"/>
    <w:rsid w:val="309E2A2A"/>
    <w:rsid w:val="30C97BA8"/>
    <w:rsid w:val="30F97FDA"/>
    <w:rsid w:val="30FB7014"/>
    <w:rsid w:val="310D3357"/>
    <w:rsid w:val="31B43D92"/>
    <w:rsid w:val="31D64C1D"/>
    <w:rsid w:val="32D37101"/>
    <w:rsid w:val="333E46B0"/>
    <w:rsid w:val="339B7CC2"/>
    <w:rsid w:val="353F176D"/>
    <w:rsid w:val="3590374C"/>
    <w:rsid w:val="362A05AA"/>
    <w:rsid w:val="3651529C"/>
    <w:rsid w:val="367D2D2D"/>
    <w:rsid w:val="37175E4C"/>
    <w:rsid w:val="37F52D97"/>
    <w:rsid w:val="38752371"/>
    <w:rsid w:val="38BD1744"/>
    <w:rsid w:val="39B22E24"/>
    <w:rsid w:val="3AF76110"/>
    <w:rsid w:val="3AFE7F30"/>
    <w:rsid w:val="3C310095"/>
    <w:rsid w:val="3D0B1996"/>
    <w:rsid w:val="3D225256"/>
    <w:rsid w:val="3E892B13"/>
    <w:rsid w:val="3EF64EE5"/>
    <w:rsid w:val="3FDA6860"/>
    <w:rsid w:val="401B08DC"/>
    <w:rsid w:val="406F4649"/>
    <w:rsid w:val="40926705"/>
    <w:rsid w:val="40EA7968"/>
    <w:rsid w:val="413E755D"/>
    <w:rsid w:val="416E4D94"/>
    <w:rsid w:val="41885724"/>
    <w:rsid w:val="41B71C25"/>
    <w:rsid w:val="41D551FB"/>
    <w:rsid w:val="41E503C5"/>
    <w:rsid w:val="42582276"/>
    <w:rsid w:val="426C4BE1"/>
    <w:rsid w:val="465E4B2D"/>
    <w:rsid w:val="46BC184B"/>
    <w:rsid w:val="46DF7CA1"/>
    <w:rsid w:val="46F41277"/>
    <w:rsid w:val="476E1661"/>
    <w:rsid w:val="47863563"/>
    <w:rsid w:val="485047C5"/>
    <w:rsid w:val="491C3891"/>
    <w:rsid w:val="492F01F2"/>
    <w:rsid w:val="493740CE"/>
    <w:rsid w:val="495F2E29"/>
    <w:rsid w:val="49842663"/>
    <w:rsid w:val="49B22A2A"/>
    <w:rsid w:val="4AF829C9"/>
    <w:rsid w:val="4B62641B"/>
    <w:rsid w:val="4C7F6EE1"/>
    <w:rsid w:val="4CA961D2"/>
    <w:rsid w:val="4CAE25A8"/>
    <w:rsid w:val="4E9714EE"/>
    <w:rsid w:val="4EDF1713"/>
    <w:rsid w:val="4F6B085B"/>
    <w:rsid w:val="4F6E5F9D"/>
    <w:rsid w:val="4F8A3909"/>
    <w:rsid w:val="4FA01DC3"/>
    <w:rsid w:val="4FBA78C4"/>
    <w:rsid w:val="50460BA0"/>
    <w:rsid w:val="505A6618"/>
    <w:rsid w:val="514B674C"/>
    <w:rsid w:val="51ED6B61"/>
    <w:rsid w:val="522B1438"/>
    <w:rsid w:val="524B3888"/>
    <w:rsid w:val="525E35BB"/>
    <w:rsid w:val="527B1F92"/>
    <w:rsid w:val="53325F0C"/>
    <w:rsid w:val="540E0389"/>
    <w:rsid w:val="549D3E52"/>
    <w:rsid w:val="54DE7FFB"/>
    <w:rsid w:val="54FC12BC"/>
    <w:rsid w:val="556F4674"/>
    <w:rsid w:val="56035022"/>
    <w:rsid w:val="56DE7466"/>
    <w:rsid w:val="57EE4BD9"/>
    <w:rsid w:val="583F5C3D"/>
    <w:rsid w:val="5881442C"/>
    <w:rsid w:val="5B285878"/>
    <w:rsid w:val="5BBE5663"/>
    <w:rsid w:val="5C6103AB"/>
    <w:rsid w:val="5D654A2E"/>
    <w:rsid w:val="5DFF081E"/>
    <w:rsid w:val="5E3A4D28"/>
    <w:rsid w:val="5EE17D0D"/>
    <w:rsid w:val="602F6597"/>
    <w:rsid w:val="60D86C2E"/>
    <w:rsid w:val="625C24DB"/>
    <w:rsid w:val="63910D03"/>
    <w:rsid w:val="63EB315C"/>
    <w:rsid w:val="6591655D"/>
    <w:rsid w:val="66525150"/>
    <w:rsid w:val="66E90EF9"/>
    <w:rsid w:val="67D930A3"/>
    <w:rsid w:val="6B4D1B44"/>
    <w:rsid w:val="6B6712DB"/>
    <w:rsid w:val="6BA5310E"/>
    <w:rsid w:val="6BCF1C28"/>
    <w:rsid w:val="6C214B0D"/>
    <w:rsid w:val="6E2A4849"/>
    <w:rsid w:val="6EB644BC"/>
    <w:rsid w:val="6F563F6C"/>
    <w:rsid w:val="6F6063C0"/>
    <w:rsid w:val="6F9FD7B2"/>
    <w:rsid w:val="6FB54542"/>
    <w:rsid w:val="6FBF54B8"/>
    <w:rsid w:val="710C41E6"/>
    <w:rsid w:val="712E6B49"/>
    <w:rsid w:val="72201238"/>
    <w:rsid w:val="7395346F"/>
    <w:rsid w:val="76D11CFE"/>
    <w:rsid w:val="77925931"/>
    <w:rsid w:val="78137551"/>
    <w:rsid w:val="78D6139A"/>
    <w:rsid w:val="798F0351"/>
    <w:rsid w:val="7A827AD2"/>
    <w:rsid w:val="7AD63D87"/>
    <w:rsid w:val="7B175D6C"/>
    <w:rsid w:val="7BEA1CEC"/>
    <w:rsid w:val="7BEA3628"/>
    <w:rsid w:val="7BFF612D"/>
    <w:rsid w:val="7C8C6CE4"/>
    <w:rsid w:val="7D1D4579"/>
    <w:rsid w:val="7E955D07"/>
    <w:rsid w:val="7EE53AB1"/>
    <w:rsid w:val="7F7B5078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3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4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批注框文本 Char"/>
    <w:basedOn w:val="9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4&#25152;&#26377;&#36164;&#26009;\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4&#25152;&#26377;&#36164;&#26009;\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4&#25152;&#26377;&#36164;&#26009;\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4&#25152;&#26377;&#36164;&#26009;\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4&#25152;&#26377;&#36164;&#26009;\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0.832258064516129</c:v>
                </c:pt>
                <c:pt idx="1">
                  <c:v>0.167741935483871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04f5021-ac41-4ad3-9c42-99214edef04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explosion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工作表.xls]月'!$A$13:$A$25</c:f>
              <c:strCache>
                <c:ptCount val="13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价格投诉</c:v>
                </c:pt>
                <c:pt idx="6" c:formatCode="0.0%">
                  <c:v>计量</c:v>
                </c:pt>
                <c:pt idx="7" c:formatCode="0.0%">
                  <c:v>广告</c:v>
                </c:pt>
                <c:pt idx="8" c:formatCode="0.0%">
                  <c:v>合同</c:v>
                </c:pt>
                <c:pt idx="9" c:formatCode="0.0%">
                  <c:v>人身权利</c:v>
                </c:pt>
                <c:pt idx="10" c:formatCode="0.0%">
                  <c:v>安全</c:v>
                </c:pt>
                <c:pt idx="11" c:formatCode="0.0%">
                  <c:v>商标</c:v>
                </c:pt>
                <c:pt idx="12" c:formatCode="0.0%">
                  <c:v>标准化</c:v>
                </c:pt>
              </c:strCache>
            </c:strRef>
          </c:cat>
          <c:val>
            <c:numRef>
              <c:f>'[新建 XLS 工作表.xls]月'!$B$13:$B$25</c:f>
              <c:numCache>
                <c:formatCode>0.0%</c:formatCode>
                <c:ptCount val="13"/>
                <c:pt idx="0">
                  <c:v>0.351937984496124</c:v>
                </c:pt>
                <c:pt idx="1">
                  <c:v>0.207751937984496</c:v>
                </c:pt>
                <c:pt idx="2">
                  <c:v>0.186046511627907</c:v>
                </c:pt>
                <c:pt idx="3">
                  <c:v>0.0837209302325581</c:v>
                </c:pt>
                <c:pt idx="4">
                  <c:v>0.0651162790697674</c:v>
                </c:pt>
                <c:pt idx="5">
                  <c:v>0.0248062015503876</c:v>
                </c:pt>
                <c:pt idx="6">
                  <c:v>0.0170542635658915</c:v>
                </c:pt>
                <c:pt idx="7">
                  <c:v>0.0155038759689922</c:v>
                </c:pt>
                <c:pt idx="8">
                  <c:v>0.0155038759689922</c:v>
                </c:pt>
                <c:pt idx="9">
                  <c:v>0.0124031007751938</c:v>
                </c:pt>
                <c:pt idx="10">
                  <c:v>0.0124031007751938</c:v>
                </c:pt>
                <c:pt idx="11">
                  <c:v>0.0062015503875969</c:v>
                </c:pt>
                <c:pt idx="12">
                  <c:v>0.00155038759689922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5e1eec5-d049-4d58-b977-8240f0065a3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工作表.xls]月'!$A$31:$A$35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家居用品</c:v>
                </c:pt>
                <c:pt idx="4">
                  <c:v>交通工具</c:v>
                </c:pt>
              </c:strCache>
            </c:strRef>
          </c:cat>
          <c:val>
            <c:numRef>
              <c:f>'[新建 XLS 工作表.xls]月'!$B$31:$B$35</c:f>
              <c:numCache>
                <c:formatCode>General</c:formatCode>
                <c:ptCount val="5"/>
                <c:pt idx="0">
                  <c:v>157</c:v>
                </c:pt>
                <c:pt idx="1">
                  <c:v>73</c:v>
                </c:pt>
                <c:pt idx="2">
                  <c:v>40</c:v>
                </c:pt>
                <c:pt idx="3">
                  <c:v>37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2687809"/>
        <c:axId val="254216174"/>
      </c:barChart>
      <c:catAx>
        <c:axId val="86268780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216174"/>
        <c:crosses val="autoZero"/>
        <c:auto val="1"/>
        <c:lblAlgn val="ctr"/>
        <c:lblOffset val="100"/>
        <c:noMultiLvlLbl val="0"/>
      </c:catAx>
      <c:valAx>
        <c:axId val="25421617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268780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6e36ed37-795c-40a7-aaab-530d0217eaa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工作表.xls]月'!$A$42:$A$46</c:f>
              <c:strCache>
                <c:ptCount val="5"/>
                <c:pt idx="0">
                  <c:v>餐饮和住宿服务</c:v>
                </c:pt>
                <c:pt idx="1">
                  <c:v>其他服务</c:v>
                </c:pt>
                <c:pt idx="2">
                  <c:v>销售服务</c:v>
                </c:pt>
                <c:pt idx="3">
                  <c:v>文化娱乐体育服务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工作表.xls]月'!$B$42:$B$46</c:f>
              <c:numCache>
                <c:formatCode>General</c:formatCode>
                <c:ptCount val="5"/>
                <c:pt idx="0">
                  <c:v>49</c:v>
                </c:pt>
                <c:pt idx="1">
                  <c:v>45</c:v>
                </c:pt>
                <c:pt idx="2">
                  <c:v>31</c:v>
                </c:pt>
                <c:pt idx="3">
                  <c:v>14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7633735"/>
        <c:axId val="913184326"/>
      </c:barChart>
      <c:catAx>
        <c:axId val="97763373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3184326"/>
        <c:crosses val="autoZero"/>
        <c:auto val="1"/>
        <c:lblAlgn val="ctr"/>
        <c:lblOffset val="100"/>
        <c:noMultiLvlLbl val="0"/>
      </c:catAx>
      <c:valAx>
        <c:axId val="91318432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7633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6cc5ffa-5cb0-4ba4-909a-ea5cb0aa3da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explosion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explosion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工作表.xls]月'!$A$49:$A$62</c:f>
              <c:strCache>
                <c:ptCount val="14"/>
                <c:pt idx="0">
                  <c:v>其他市场监管领域违法行为</c:v>
                </c:pt>
                <c:pt idx="1">
                  <c:v>广告违法行为</c:v>
                </c:pt>
                <c:pt idx="2">
                  <c:v>食品安全违法行为</c:v>
                </c:pt>
                <c:pt idx="3">
                  <c:v>不正当竞争行为</c:v>
                </c:pt>
                <c:pt idx="4">
                  <c:v>侵害消费者权益行为</c:v>
                </c:pt>
                <c:pt idx="5">
                  <c:v>产品质量违法行为</c:v>
                </c:pt>
                <c:pt idx="6">
                  <c:v>标准化违法行为</c:v>
                </c:pt>
                <c:pt idx="7">
                  <c:v>传销行为</c:v>
                </c:pt>
                <c:pt idx="8">
                  <c:v>合同行政违法行为</c:v>
                </c:pt>
                <c:pt idx="9">
                  <c:v>网络交易违法行为</c:v>
                </c:pt>
                <c:pt idx="10">
                  <c:v>商标违法行为</c:v>
                </c:pt>
                <c:pt idx="11">
                  <c:v>计量违法行为</c:v>
                </c:pt>
                <c:pt idx="12">
                  <c:v>特种设备违法行为</c:v>
                </c:pt>
                <c:pt idx="13">
                  <c:v>生产许可违法行为</c:v>
                </c:pt>
              </c:strCache>
            </c:strRef>
          </c:cat>
          <c:val>
            <c:numRef>
              <c:f>'[新建 XLS 工作表.xls]月'!$B$49:$B$62</c:f>
              <c:numCache>
                <c:formatCode>0.0%</c:formatCode>
                <c:ptCount val="14"/>
                <c:pt idx="0">
                  <c:v>0.361538461538462</c:v>
                </c:pt>
                <c:pt idx="1">
                  <c:v>0.176923076923077</c:v>
                </c:pt>
                <c:pt idx="2">
                  <c:v>0.146153846153846</c:v>
                </c:pt>
                <c:pt idx="3">
                  <c:v>0.0923076923076923</c:v>
                </c:pt>
                <c:pt idx="4">
                  <c:v>0.0923076923076923</c:v>
                </c:pt>
                <c:pt idx="5">
                  <c:v>0.0461538461538462</c:v>
                </c:pt>
                <c:pt idx="6">
                  <c:v>0.0230769230769231</c:v>
                </c:pt>
                <c:pt idx="7">
                  <c:v>0.0153846153846154</c:v>
                </c:pt>
                <c:pt idx="8">
                  <c:v>0.00769230769230769</c:v>
                </c:pt>
                <c:pt idx="9">
                  <c:v>0.00769230769230769</c:v>
                </c:pt>
                <c:pt idx="10">
                  <c:v>0.00769230769230769</c:v>
                </c:pt>
                <c:pt idx="11">
                  <c:v>0.00769230769230769</c:v>
                </c:pt>
                <c:pt idx="12">
                  <c:v>0.00769230769230769</c:v>
                </c:pt>
                <c:pt idx="13">
                  <c:v>0.00769230769230769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explosion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explosion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工作表.xls]月'!$A$49:$A$62</c:f>
              <c:strCache>
                <c:ptCount val="14"/>
                <c:pt idx="0">
                  <c:v>其他市场监管领域违法行为</c:v>
                </c:pt>
                <c:pt idx="1">
                  <c:v>广告违法行为</c:v>
                </c:pt>
                <c:pt idx="2">
                  <c:v>食品安全违法行为</c:v>
                </c:pt>
                <c:pt idx="3">
                  <c:v>不正当竞争行为</c:v>
                </c:pt>
                <c:pt idx="4">
                  <c:v>侵害消费者权益行为</c:v>
                </c:pt>
                <c:pt idx="5">
                  <c:v>产品质量违法行为</c:v>
                </c:pt>
                <c:pt idx="6">
                  <c:v>标准化违法行为</c:v>
                </c:pt>
                <c:pt idx="7">
                  <c:v>传销行为</c:v>
                </c:pt>
                <c:pt idx="8">
                  <c:v>合同行政违法行为</c:v>
                </c:pt>
                <c:pt idx="9">
                  <c:v>网络交易违法行为</c:v>
                </c:pt>
                <c:pt idx="10">
                  <c:v>商标违法行为</c:v>
                </c:pt>
                <c:pt idx="11">
                  <c:v>计量违法行为</c:v>
                </c:pt>
                <c:pt idx="12">
                  <c:v>特种设备违法行为</c:v>
                </c:pt>
                <c:pt idx="13">
                  <c:v>生产许可违法行为</c:v>
                </c:pt>
              </c:strCache>
            </c:strRef>
          </c:cat>
          <c:val>
            <c:numRef>
              <c:f>'[新建 XLS 工作表.xls]月'!$C$49:$C$62</c:f>
              <c:numCache>
                <c:formatCode>General</c:formatCode>
                <c:ptCount val="14"/>
                <c:pt idx="0">
                  <c:v>47</c:v>
                </c:pt>
                <c:pt idx="1">
                  <c:v>23</c:v>
                </c:pt>
                <c:pt idx="2">
                  <c:v>19</c:v>
                </c:pt>
                <c:pt idx="3">
                  <c:v>12</c:v>
                </c:pt>
                <c:pt idx="4">
                  <c:v>12</c:v>
                </c:pt>
                <c:pt idx="5">
                  <c:v>6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8e5cba3-860b-4f0b-8232-a221d8c9e2e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1226</Words>
  <Characters>1334</Characters>
  <Lines>12</Lines>
  <Paragraphs>3</Paragraphs>
  <TotalTime>13</TotalTime>
  <ScaleCrop>false</ScaleCrop>
  <LinksUpToDate>false</LinksUpToDate>
  <CharactersWithSpaces>1335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静守时光，以待流年</cp:lastModifiedBy>
  <cp:lastPrinted>2016-10-09T09:23:00Z</cp:lastPrinted>
  <dcterms:modified xsi:type="dcterms:W3CDTF">2024-12-24T01:31:49Z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AA5F84A769F14DF5AC07DC732546DB3B</vt:lpwstr>
  </property>
</Properties>
</file>