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济源产城融合示范区市场监督管理局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/>
          <w:b/>
          <w:sz w:val="44"/>
          <w:szCs w:val="44"/>
        </w:rPr>
        <w:t>年度12315消费维权分析报告</w:t>
      </w:r>
    </w:p>
    <w:p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eastAsia="zh-CN"/>
        </w:rPr>
        <w:t>2022年度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eastAsia="zh-CN"/>
        </w:rPr>
        <w:t>2022年度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济源示范区市场监督管理局12315指挥中心共受理消费者咨询、投诉、举报</w:t>
      </w:r>
      <w:r>
        <w:rPr>
          <w:rFonts w:hint="eastAsia" w:ascii="宋体" w:hAnsi="宋体" w:eastAsia="宋体"/>
          <w:szCs w:val="32"/>
          <w:lang w:val="en-US" w:eastAsia="zh-CN"/>
        </w:rPr>
        <w:t>10025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。具体情况是：受理咨询</w:t>
      </w:r>
      <w:r>
        <w:rPr>
          <w:rFonts w:hint="eastAsia" w:ascii="宋体" w:hAnsi="宋体" w:eastAsia="宋体"/>
          <w:szCs w:val="32"/>
          <w:lang w:val="en-US" w:eastAsia="zh-CN"/>
        </w:rPr>
        <w:t>3368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；受理投诉</w:t>
      </w:r>
      <w:r>
        <w:rPr>
          <w:rFonts w:hint="eastAsia" w:ascii="宋体" w:hAnsi="宋体" w:eastAsia="宋体"/>
          <w:szCs w:val="32"/>
        </w:rPr>
        <w:t>53</w:t>
      </w:r>
      <w:r>
        <w:rPr>
          <w:rFonts w:hint="eastAsia" w:ascii="宋体" w:hAnsi="宋体" w:eastAsia="宋体"/>
          <w:szCs w:val="32"/>
          <w:lang w:val="en-US" w:eastAsia="zh-CN"/>
        </w:rPr>
        <w:t>49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，其中商品消费类投诉</w:t>
      </w:r>
      <w:r>
        <w:rPr>
          <w:rFonts w:hint="eastAsia" w:ascii="宋体" w:hAnsi="宋体" w:eastAsia="宋体"/>
          <w:szCs w:val="32"/>
        </w:rPr>
        <w:t>3</w:t>
      </w:r>
      <w:r>
        <w:rPr>
          <w:rFonts w:hint="eastAsia" w:ascii="宋体" w:hAnsi="宋体" w:eastAsia="宋体"/>
          <w:szCs w:val="32"/>
          <w:lang w:val="en-US" w:eastAsia="zh-CN"/>
        </w:rPr>
        <w:t>474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1875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181.98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</w:rPr>
        <w:t>1</w:t>
      </w:r>
      <w:r>
        <w:rPr>
          <w:rFonts w:hint="eastAsia" w:ascii="宋体" w:hAnsi="宋体" w:eastAsia="宋体"/>
          <w:szCs w:val="32"/>
          <w:lang w:val="en-US" w:eastAsia="zh-CN"/>
        </w:rPr>
        <w:t>308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。</w:t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图一、2022年度受理总量示意图</w:t>
      </w:r>
    </w:p>
    <w:p>
      <w:pPr>
        <w:pStyle w:val="8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4042410" cy="3124200"/>
            <wp:effectExtent l="4445" t="4445" r="10795" b="14605"/>
            <wp:docPr id="3553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8"/>
        <w:spacing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从以上图表可以看出，在2022年度受理的具体情况中，咨询类在总量中所占的比例为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34</w:t>
      </w:r>
      <w:r>
        <w:rPr>
          <w:rFonts w:hint="eastAsia" w:cs="Times New Roman"/>
          <w:kern w:val="2"/>
          <w:sz w:val="32"/>
          <w:szCs w:val="32"/>
        </w:rPr>
        <w:t>%，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53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13</w:t>
      </w:r>
      <w:r>
        <w:rPr>
          <w:rFonts w:hint="eastAsia" w:cs="Times New Roman"/>
          <w:kern w:val="2"/>
          <w:sz w:val="32"/>
          <w:szCs w:val="32"/>
        </w:rPr>
        <w:t>%。</w:t>
      </w:r>
    </w:p>
    <w:p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图二、2</w:t>
      </w:r>
      <w:r>
        <w:rPr>
          <w:rFonts w:ascii="宋体" w:hAnsi="宋体" w:eastAsia="宋体"/>
          <w:b/>
          <w:sz w:val="28"/>
          <w:szCs w:val="28"/>
          <w:lang w:val="zh-CN"/>
        </w:rPr>
        <w:t>0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年、202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年受理总量示意图（单位：件）</w:t>
      </w:r>
    </w:p>
    <w:p>
      <w:pPr>
        <w:pStyle w:val="8"/>
        <w:spacing w:line="360" w:lineRule="auto"/>
        <w:ind w:firstLine="480" w:firstLineChars="200"/>
        <w:rPr>
          <w:rFonts w:cs="Times New Roman"/>
          <w:kern w:val="2"/>
          <w:sz w:val="32"/>
          <w:szCs w:val="32"/>
        </w:rPr>
      </w:pPr>
      <w:r>
        <w:drawing>
          <wp:inline distT="0" distB="0" distL="114300" distR="114300">
            <wp:extent cx="4893945" cy="2899410"/>
            <wp:effectExtent l="4445" t="4445" r="16510" b="1079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8"/>
        <w:spacing w:line="360" w:lineRule="auto"/>
        <w:ind w:firstLine="640" w:firstLineChars="200"/>
        <w:rPr>
          <w:rFonts w:hint="default" w:cs="Times New Roman"/>
          <w:color w:val="0000FF"/>
          <w:kern w:val="2"/>
          <w:sz w:val="32"/>
          <w:szCs w:val="32"/>
          <w:lang w:val="en-US"/>
        </w:rPr>
      </w:pPr>
      <w:r>
        <w:rPr>
          <w:rFonts w:hint="eastAsia" w:cs="Times New Roman"/>
          <w:kern w:val="2"/>
          <w:sz w:val="32"/>
          <w:szCs w:val="32"/>
        </w:rPr>
        <w:t>上图可见，全年受理总量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降低</w:t>
      </w:r>
      <w:r>
        <w:rPr>
          <w:rFonts w:hint="eastAsia" w:cs="Times New Roman"/>
          <w:kern w:val="2"/>
          <w:sz w:val="32"/>
          <w:szCs w:val="32"/>
        </w:rPr>
        <w:t>，</w:t>
      </w:r>
      <w:r>
        <w:rPr>
          <w:rFonts w:hint="eastAsia" w:cs="Times New Roman"/>
          <w:kern w:val="2"/>
          <w:sz w:val="32"/>
          <w:szCs w:val="32"/>
          <w:lang w:val="zh-CN" w:eastAsia="zh-CN"/>
        </w:rPr>
        <w:t>因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12315热线与12345热线实行双号并行后，济源归属地的咨询件均由12345政务热线解答，咨询量占比下降。投诉量比上年减少29件，举报量比上年增加96件。</w:t>
      </w:r>
    </w:p>
    <w:p>
      <w:pPr>
        <w:spacing w:line="360" w:lineRule="auto"/>
        <w:ind w:firstLine="643" w:firstLineChars="200"/>
        <w:jc w:val="left"/>
        <w:outlineLvl w:val="0"/>
        <w:rPr>
          <w:rFonts w:ascii="宋体" w:hAnsi="宋体" w:eastAsia="宋体"/>
          <w:b/>
          <w:lang w:val="zh-CN"/>
        </w:rPr>
      </w:pPr>
      <w:bookmarkStart w:id="1" w:name="_Toc463018718"/>
      <w:r>
        <w:rPr>
          <w:rFonts w:hint="eastAsia" w:ascii="宋体" w:hAnsi="宋体" w:eastAsia="宋体"/>
          <w:b/>
          <w:lang w:val="zh-CN"/>
        </w:rPr>
        <w:t>二、</w:t>
      </w:r>
      <w:bookmarkEnd w:id="0"/>
      <w:bookmarkEnd w:id="1"/>
      <w:r>
        <w:rPr>
          <w:rFonts w:hint="eastAsia" w:ascii="宋体" w:hAnsi="宋体" w:eastAsia="宋体"/>
          <w:b/>
          <w:lang w:eastAsia="zh-CN"/>
        </w:rPr>
        <w:t>2022年度</w:t>
      </w:r>
      <w:r>
        <w:rPr>
          <w:rFonts w:hint="eastAsia" w:ascii="宋体" w:hAnsi="宋体" w:eastAsia="宋体"/>
          <w:b/>
          <w:lang w:val="zh-CN"/>
        </w:rPr>
        <w:t>市场监管业务的咨询情况</w:t>
      </w:r>
    </w:p>
    <w:p>
      <w:pPr>
        <w:pStyle w:val="8"/>
        <w:spacing w:line="360" w:lineRule="auto"/>
        <w:ind w:firstLine="640" w:firstLineChars="200"/>
        <w:rPr>
          <w:rFonts w:cs="Times New Roman"/>
          <w:kern w:val="2"/>
          <w:sz w:val="32"/>
          <w:szCs w:val="32"/>
          <w:lang w:val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2022年度共受理群众咨询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3368</w:t>
      </w:r>
      <w:r>
        <w:rPr>
          <w:rFonts w:hint="eastAsia" w:cs="Times New Roman"/>
          <w:kern w:val="2"/>
          <w:sz w:val="32"/>
          <w:szCs w:val="32"/>
          <w:lang w:val="zh-CN"/>
        </w:rPr>
        <w:t>件，其中法律法规咨询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1025</w:t>
      </w:r>
      <w:r>
        <w:rPr>
          <w:rFonts w:hint="eastAsia" w:cs="Times New Roman"/>
          <w:kern w:val="2"/>
          <w:sz w:val="32"/>
          <w:szCs w:val="32"/>
          <w:lang w:val="zh-CN"/>
        </w:rPr>
        <w:t>件，占咨询的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30.4</w:t>
      </w:r>
      <w:r>
        <w:rPr>
          <w:rFonts w:hint="eastAsia" w:cs="Times New Roman"/>
          <w:kern w:val="2"/>
          <w:sz w:val="32"/>
          <w:szCs w:val="32"/>
          <w:lang w:val="zh-CN"/>
        </w:rPr>
        <w:t>%，主要咨询异地网购、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异地投诉</w:t>
      </w:r>
      <w:r>
        <w:rPr>
          <w:rFonts w:hint="eastAsia" w:cs="Times New Roman"/>
          <w:kern w:val="2"/>
          <w:sz w:val="32"/>
          <w:szCs w:val="32"/>
          <w:lang w:val="zh-CN"/>
        </w:rPr>
        <w:t>和七天无理由退换货政策等。非市场监管系统问题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2319</w:t>
      </w:r>
      <w:r>
        <w:rPr>
          <w:rFonts w:hint="eastAsia" w:cs="Times New Roman"/>
          <w:kern w:val="2"/>
          <w:sz w:val="32"/>
          <w:szCs w:val="32"/>
          <w:lang w:val="zh-CN"/>
        </w:rPr>
        <w:t>件，占咨询量的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68.9</w:t>
      </w:r>
      <w:r>
        <w:rPr>
          <w:rFonts w:hint="eastAsia" w:cs="Times New Roman"/>
          <w:kern w:val="2"/>
          <w:sz w:val="32"/>
          <w:szCs w:val="32"/>
          <w:lang w:val="zh-CN"/>
        </w:rPr>
        <w:t>%，集中在医美纠纷、房屋买卖纠纷、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宠物买卖、</w:t>
      </w:r>
      <w:r>
        <w:rPr>
          <w:rFonts w:hint="eastAsia" w:cs="Times New Roman"/>
          <w:kern w:val="2"/>
          <w:sz w:val="32"/>
          <w:szCs w:val="32"/>
          <w:lang w:val="zh-CN"/>
        </w:rPr>
        <w:t>物业服务、骚扰电话等问题。市场监管业务咨询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24</w:t>
      </w:r>
      <w:r>
        <w:rPr>
          <w:rFonts w:hint="eastAsia" w:cs="Times New Roman"/>
          <w:kern w:val="2"/>
          <w:sz w:val="32"/>
          <w:szCs w:val="32"/>
          <w:lang w:val="zh-CN"/>
        </w:rPr>
        <w:t>件，占咨询量的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0.7</w:t>
      </w:r>
      <w:r>
        <w:rPr>
          <w:rFonts w:hint="eastAsia" w:cs="Times New Roman"/>
          <w:kern w:val="2"/>
          <w:sz w:val="32"/>
          <w:szCs w:val="32"/>
          <w:lang w:val="zh-CN"/>
        </w:rPr>
        <w:t>%，另外还有咨询投诉举报处理进度，已及时为消费者解疑答惑并告知消费者相关科室的联系方式。</w:t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图三、2022年度</w:t>
      </w:r>
      <w:r>
        <w:rPr>
          <w:rFonts w:hint="eastAsia" w:ascii="宋体" w:hAnsi="宋体" w:eastAsia="宋体"/>
          <w:b/>
          <w:sz w:val="28"/>
          <w:szCs w:val="28"/>
        </w:rPr>
        <w:t>咨询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情况示意图</w:t>
      </w:r>
    </w:p>
    <w:p>
      <w:pPr>
        <w:pStyle w:val="8"/>
        <w:spacing w:line="360" w:lineRule="auto"/>
        <w:ind w:firstLine="480" w:firstLineChars="200"/>
        <w:rPr>
          <w:rFonts w:cs="Times New Roman"/>
          <w:kern w:val="2"/>
          <w:sz w:val="32"/>
          <w:szCs w:val="32"/>
          <w:lang w:val="zh-CN"/>
        </w:rPr>
      </w:pPr>
      <w:r>
        <w:drawing>
          <wp:inline distT="0" distB="0" distL="114300" distR="114300">
            <wp:extent cx="4368800" cy="2863215"/>
            <wp:effectExtent l="4445" t="4445" r="8255" b="889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360" w:lineRule="auto"/>
        <w:ind w:firstLine="643" w:firstLineChars="200"/>
        <w:jc w:val="left"/>
        <w:outlineLvl w:val="0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三、</w:t>
      </w:r>
      <w:r>
        <w:rPr>
          <w:rFonts w:hint="eastAsia" w:ascii="宋体" w:hAnsi="宋体" w:eastAsia="宋体"/>
          <w:b/>
          <w:lang w:eastAsia="zh-CN"/>
        </w:rPr>
        <w:t>2022年度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eastAsia="zh-CN"/>
        </w:rPr>
        <w:t>2022年度</w:t>
      </w:r>
      <w:r>
        <w:rPr>
          <w:rFonts w:hint="eastAsia" w:ascii="宋体" w:hAnsi="宋体" w:eastAsia="宋体"/>
        </w:rPr>
        <w:t>投诉总体情况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2022年度</w:t>
      </w:r>
      <w:r>
        <w:rPr>
          <w:rFonts w:hint="eastAsia" w:ascii="宋体" w:hAnsi="宋体" w:eastAsia="宋体"/>
        </w:rPr>
        <w:t>共受理投诉53</w:t>
      </w:r>
      <w:r>
        <w:rPr>
          <w:rFonts w:hint="eastAsia" w:ascii="宋体" w:hAnsi="宋体" w:eastAsia="宋体"/>
          <w:lang w:val="en-US" w:eastAsia="zh-CN"/>
        </w:rPr>
        <w:t>49</w:t>
      </w:r>
      <w:r>
        <w:rPr>
          <w:rFonts w:hint="eastAsia" w:ascii="宋体" w:hAnsi="宋体" w:eastAsia="宋体"/>
        </w:rPr>
        <w:t>件，其中质量类、食品安全类、</w:t>
      </w:r>
      <w:r>
        <w:rPr>
          <w:rFonts w:hint="eastAsia" w:ascii="宋体" w:hAnsi="宋体" w:eastAsia="宋体"/>
          <w:lang w:val="en-US" w:eastAsia="zh-CN"/>
        </w:rPr>
        <w:t>售后服务</w:t>
      </w:r>
      <w:r>
        <w:rPr>
          <w:rFonts w:hint="eastAsia" w:ascii="宋体" w:hAnsi="宋体" w:eastAsia="宋体"/>
        </w:rPr>
        <w:t>、其他类居于前列。受理质量类投诉</w:t>
      </w:r>
      <w:r>
        <w:rPr>
          <w:rFonts w:hint="eastAsia" w:ascii="宋体" w:hAnsi="宋体" w:eastAsia="宋体"/>
          <w:lang w:val="en-US" w:eastAsia="zh-CN"/>
        </w:rPr>
        <w:t>967</w:t>
      </w:r>
      <w:r>
        <w:rPr>
          <w:rFonts w:hint="eastAsia" w:ascii="宋体" w:hAnsi="宋体" w:eastAsia="宋体"/>
        </w:rPr>
        <w:t>件，占投诉总量18.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%；食品安全类投诉5</w:t>
      </w:r>
      <w:r>
        <w:rPr>
          <w:rFonts w:hint="eastAsia" w:ascii="宋体" w:hAnsi="宋体" w:eastAsia="宋体"/>
          <w:lang w:val="en-US" w:eastAsia="zh-CN"/>
        </w:rPr>
        <w:t>00</w:t>
      </w:r>
      <w:r>
        <w:rPr>
          <w:rFonts w:hint="eastAsia" w:ascii="宋体" w:hAnsi="宋体" w:eastAsia="宋体"/>
        </w:rPr>
        <w:t>件，占投诉总量的9.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%；</w:t>
      </w:r>
      <w:r>
        <w:rPr>
          <w:rFonts w:hint="eastAsia" w:ascii="宋体" w:hAnsi="宋体" w:eastAsia="宋体"/>
          <w:lang w:val="en-US" w:eastAsia="zh-CN"/>
        </w:rPr>
        <w:t>售后服务</w:t>
      </w:r>
      <w:r>
        <w:rPr>
          <w:rFonts w:hint="eastAsia" w:ascii="宋体" w:hAnsi="宋体" w:eastAsia="宋体"/>
        </w:rPr>
        <w:t>类投诉</w:t>
      </w:r>
      <w:r>
        <w:rPr>
          <w:rFonts w:hint="eastAsia" w:ascii="宋体" w:hAnsi="宋体" w:eastAsia="宋体"/>
          <w:lang w:val="en-US" w:eastAsia="zh-CN"/>
        </w:rPr>
        <w:t>219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4.1</w:t>
      </w:r>
      <w:r>
        <w:rPr>
          <w:rFonts w:hint="eastAsia" w:ascii="宋体" w:hAnsi="宋体" w:eastAsia="宋体"/>
        </w:rPr>
        <w:t>%；其他类投诉</w:t>
      </w:r>
      <w:r>
        <w:rPr>
          <w:rFonts w:hint="eastAsia" w:ascii="宋体" w:hAnsi="宋体" w:eastAsia="宋体"/>
          <w:lang w:val="en-US" w:eastAsia="zh-CN"/>
        </w:rPr>
        <w:t>3108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58.1</w:t>
      </w:r>
      <w:r>
        <w:rPr>
          <w:rFonts w:hint="eastAsia" w:ascii="宋体" w:hAnsi="宋体" w:eastAsia="宋体"/>
        </w:rPr>
        <w:t>%。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2022年度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宋体" w:hAnsi="宋体" w:eastAsia="宋体"/>
        </w:rPr>
      </w:pPr>
      <w:r>
        <w:drawing>
          <wp:inline distT="0" distB="0" distL="114300" distR="114300">
            <wp:extent cx="5213350" cy="3348355"/>
            <wp:effectExtent l="4445" t="4445" r="20955" b="19050"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b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2022年度</w:t>
      </w:r>
      <w:r>
        <w:rPr>
          <w:rFonts w:hint="eastAsia" w:ascii="宋体" w:hAnsi="宋体" w:eastAsia="宋体"/>
        </w:rPr>
        <w:t>受理商品消费类投诉共3</w:t>
      </w:r>
      <w:r>
        <w:rPr>
          <w:rFonts w:hint="eastAsia" w:ascii="宋体" w:hAnsi="宋体" w:eastAsia="宋体"/>
          <w:lang w:val="en-US" w:eastAsia="zh-CN"/>
        </w:rPr>
        <w:t>474</w:t>
      </w:r>
      <w:r>
        <w:rPr>
          <w:rFonts w:hint="eastAsia" w:ascii="宋体" w:hAnsi="宋体" w:eastAsia="宋体"/>
        </w:rPr>
        <w:t>件，占投诉总量的6</w:t>
      </w:r>
      <w:r>
        <w:rPr>
          <w:rFonts w:hint="eastAsia" w:ascii="宋体" w:hAnsi="宋体" w:eastAsia="宋体"/>
          <w:lang w:val="en-US" w:eastAsia="zh-CN"/>
        </w:rPr>
        <w:t>4.9</w:t>
      </w:r>
      <w:r>
        <w:rPr>
          <w:rFonts w:hint="eastAsia" w:ascii="宋体" w:hAnsi="宋体" w:eastAsia="宋体"/>
        </w:rPr>
        <w:t>%。其中一般食品安全问题投诉以11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件成为商品消费类投诉第一热点，</w:t>
      </w:r>
      <w:r>
        <w:rPr>
          <w:rFonts w:hint="eastAsia" w:ascii="宋体" w:hAnsi="宋体" w:eastAsia="宋体"/>
          <w:lang w:val="en-US" w:eastAsia="zh-CN"/>
        </w:rPr>
        <w:t>主要包括：一是</w:t>
      </w:r>
      <w:r>
        <w:rPr>
          <w:rFonts w:hint="eastAsia" w:ascii="宋体" w:hAnsi="宋体" w:eastAsia="宋体"/>
        </w:rPr>
        <w:t>食品腐败变质、含异物、超过保质期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二是</w:t>
      </w:r>
      <w:r>
        <w:rPr>
          <w:rFonts w:hint="eastAsia" w:ascii="宋体" w:hAnsi="宋体" w:eastAsia="宋体"/>
        </w:rPr>
        <w:t>标签标识不符合要求、进口食品无中文标识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三是</w:t>
      </w:r>
      <w:r>
        <w:rPr>
          <w:rFonts w:hint="eastAsia" w:ascii="宋体" w:hAnsi="宋体" w:eastAsia="宋体"/>
        </w:rPr>
        <w:t>食品价格未明码标价、价格欺诈等</w:t>
      </w:r>
      <w:r>
        <w:rPr>
          <w:rFonts w:hint="eastAsia" w:ascii="宋体" w:hAnsi="宋体" w:eastAsia="宋体"/>
          <w:lang w:val="en-US" w:eastAsia="zh-CN"/>
        </w:rPr>
        <w:t>问题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 w:cs="Times New Roman"/>
        </w:rPr>
        <w:t>服饰鞋帽类投诉</w:t>
      </w:r>
      <w:r>
        <w:rPr>
          <w:rFonts w:hint="eastAsia" w:ascii="宋体" w:hAnsi="宋体" w:eastAsia="宋体" w:cs="Times New Roman"/>
          <w:lang w:val="en-US" w:eastAsia="zh-CN"/>
        </w:rPr>
        <w:t>385</w:t>
      </w:r>
      <w:r>
        <w:rPr>
          <w:rFonts w:hint="eastAsia" w:ascii="宋体" w:hAnsi="宋体" w:eastAsia="宋体" w:cs="Times New Roman"/>
        </w:rPr>
        <w:t>件，</w:t>
      </w:r>
      <w:r>
        <w:rPr>
          <w:rFonts w:hint="eastAsia" w:ascii="宋体" w:hAnsi="宋体" w:eastAsia="宋体"/>
          <w:lang w:val="en-US" w:eastAsia="zh-CN"/>
        </w:rPr>
        <w:t>主要包括：</w:t>
      </w:r>
      <w:r>
        <w:rPr>
          <w:rFonts w:hint="eastAsia" w:ascii="宋体" w:hAnsi="宋体" w:eastAsia="宋体" w:cs="Times New Roman"/>
          <w:lang w:val="en-US" w:eastAsia="zh-CN"/>
        </w:rPr>
        <w:t>一是</w:t>
      </w:r>
      <w:r>
        <w:rPr>
          <w:rFonts w:hint="eastAsia" w:ascii="宋体" w:hAnsi="宋体" w:eastAsia="宋体" w:cs="Times New Roman"/>
        </w:rPr>
        <w:t>质次价高、做工粗糙、开线、皮装掉色、面料成分不实、羊毛起球、纺织品缩水；</w:t>
      </w:r>
      <w:r>
        <w:rPr>
          <w:rFonts w:hint="eastAsia" w:ascii="宋体" w:hAnsi="宋体" w:eastAsia="宋体" w:cs="Times New Roman"/>
          <w:lang w:val="en-US" w:eastAsia="zh-CN"/>
        </w:rPr>
        <w:t>二是</w:t>
      </w:r>
      <w:r>
        <w:rPr>
          <w:rFonts w:hint="eastAsia" w:ascii="宋体" w:hAnsi="宋体" w:eastAsia="宋体" w:cs="Times New Roman"/>
        </w:rPr>
        <w:t>鞋类表皮开裂、脱胶、断底、掉跟等质量问题，以及经营者不兑现退货承诺，不履行“三包”义务等消费者购买的衣服有起球、掉色现象，鞋子磨脚等质量问题</w:t>
      </w:r>
      <w:r>
        <w:rPr>
          <w:rFonts w:hint="eastAsia" w:ascii="宋体" w:hAnsi="宋体" w:eastAsia="宋体" w:cs="Times New Roman"/>
          <w:lang w:eastAsia="zh-CN"/>
        </w:rPr>
        <w:t>。</w:t>
      </w:r>
      <w:r>
        <w:rPr>
          <w:rFonts w:hint="eastAsia" w:ascii="宋体" w:hAnsi="宋体" w:eastAsia="宋体" w:cs="Times New Roman"/>
        </w:rPr>
        <w:t>交通工具</w:t>
      </w:r>
      <w:r>
        <w:rPr>
          <w:rFonts w:hint="eastAsia" w:ascii="宋体" w:hAnsi="宋体" w:eastAsia="宋体" w:cs="Times New Roman"/>
          <w:lang w:val="en-US" w:eastAsia="zh-CN"/>
        </w:rPr>
        <w:t>类</w:t>
      </w:r>
      <w:r>
        <w:rPr>
          <w:rFonts w:hint="eastAsia" w:ascii="宋体" w:hAnsi="宋体" w:eastAsia="宋体" w:cs="Times New Roman"/>
        </w:rPr>
        <w:t>投诉3</w:t>
      </w:r>
      <w:r>
        <w:rPr>
          <w:rFonts w:hint="eastAsia" w:ascii="宋体" w:hAnsi="宋体" w:eastAsia="宋体" w:cs="Times New Roman"/>
          <w:lang w:val="en-US" w:eastAsia="zh-CN"/>
        </w:rPr>
        <w:t>61</w:t>
      </w:r>
      <w:r>
        <w:rPr>
          <w:rFonts w:hint="eastAsia" w:ascii="宋体" w:hAnsi="宋体" w:eastAsia="宋体" w:cs="Times New Roman"/>
        </w:rPr>
        <w:t>件，</w:t>
      </w:r>
      <w:r>
        <w:rPr>
          <w:rFonts w:hint="eastAsia" w:ascii="宋体" w:hAnsi="宋体" w:eastAsia="宋体"/>
          <w:lang w:val="en-US" w:eastAsia="zh-CN"/>
        </w:rPr>
        <w:t>主要包括：</w:t>
      </w:r>
      <w:r>
        <w:rPr>
          <w:rFonts w:hint="eastAsia" w:ascii="宋体" w:hAnsi="宋体" w:eastAsia="宋体" w:cs="Times New Roman"/>
          <w:lang w:val="en-US" w:eastAsia="zh-CN"/>
        </w:rPr>
        <w:t>一是包括强制搭售保险、加价销售、隐瞒真实信息压证卖车等做法令消费者反感；二是“定金”和“订金”之别导致的购车合同纠纷一直得不到缓解；三是汽车维修保养价格不明示或不透明、配件只换不修、过度保养、不能一次性解决故障、</w:t>
      </w:r>
      <w:r>
        <w:rPr>
          <w:rFonts w:hint="eastAsia" w:ascii="宋体" w:hAnsi="宋体" w:eastAsia="宋体" w:cs="Times New Roman"/>
        </w:rPr>
        <w:t>车辆三包售后</w:t>
      </w:r>
      <w:r>
        <w:rPr>
          <w:rFonts w:hint="eastAsia" w:ascii="宋体" w:hAnsi="宋体" w:eastAsia="宋体" w:cs="Times New Roman"/>
          <w:lang w:val="en-US" w:eastAsia="zh-CN"/>
        </w:rPr>
        <w:t>等。</w:t>
      </w:r>
      <w:r>
        <w:rPr>
          <w:rFonts w:hint="eastAsia" w:ascii="宋体" w:hAnsi="宋体" w:eastAsia="宋体" w:cs="Times New Roman"/>
        </w:rPr>
        <w:t>家居用品类</w:t>
      </w:r>
      <w:r>
        <w:rPr>
          <w:rFonts w:hint="eastAsia" w:ascii="宋体" w:hAnsi="宋体" w:eastAsia="宋体" w:cs="Times New Roman"/>
          <w:lang w:val="en-US" w:eastAsia="zh-CN"/>
        </w:rPr>
        <w:t>投诉208</w:t>
      </w:r>
      <w:r>
        <w:rPr>
          <w:rFonts w:hint="eastAsia" w:ascii="宋体" w:hAnsi="宋体" w:eastAsia="宋体" w:cs="Times New Roman"/>
        </w:rPr>
        <w:t>件，</w:t>
      </w:r>
      <w:r>
        <w:rPr>
          <w:rFonts w:hint="eastAsia" w:ascii="宋体" w:hAnsi="宋体" w:eastAsia="宋体"/>
          <w:lang w:val="en-US" w:eastAsia="zh-CN"/>
        </w:rPr>
        <w:t>主要包括：</w:t>
      </w:r>
      <w:r>
        <w:rPr>
          <w:rFonts w:hint="eastAsia" w:ascii="宋体" w:hAnsi="宋体" w:eastAsia="宋体" w:cs="Times New Roman"/>
          <w:lang w:val="en-US" w:eastAsia="zh-CN"/>
        </w:rPr>
        <w:t>一是</w:t>
      </w:r>
      <w:r>
        <w:rPr>
          <w:rFonts w:hint="eastAsia" w:ascii="宋体" w:hAnsi="宋体" w:eastAsia="宋体" w:cs="Times New Roman"/>
        </w:rPr>
        <w:t>存在以次充好的质量问题</w:t>
      </w:r>
      <w:r>
        <w:rPr>
          <w:rFonts w:hint="eastAsia" w:ascii="宋体" w:hAnsi="宋体" w:eastAsia="宋体" w:cs="Times New Roman"/>
          <w:lang w:eastAsia="zh-CN"/>
        </w:rPr>
        <w:t>；</w:t>
      </w:r>
      <w:r>
        <w:rPr>
          <w:rFonts w:hint="eastAsia" w:ascii="宋体" w:hAnsi="宋体" w:eastAsia="宋体" w:cs="Times New Roman"/>
          <w:lang w:val="en-US" w:eastAsia="zh-CN"/>
        </w:rPr>
        <w:t>二是</w:t>
      </w:r>
      <w:r>
        <w:rPr>
          <w:rFonts w:hint="eastAsia" w:ascii="宋体" w:hAnsi="宋体" w:eastAsia="宋体" w:cs="Times New Roman"/>
        </w:rPr>
        <w:t>订制的产品没有达到约定要求不予退换货问题；</w:t>
      </w:r>
      <w:r>
        <w:rPr>
          <w:rFonts w:hint="eastAsia" w:ascii="宋体" w:hAnsi="宋体" w:eastAsia="宋体" w:cs="Times New Roman"/>
          <w:lang w:val="en-US" w:eastAsia="zh-CN"/>
        </w:rPr>
        <w:t>三是</w:t>
      </w:r>
      <w:r>
        <w:rPr>
          <w:rFonts w:hint="eastAsia" w:ascii="宋体" w:hAnsi="宋体" w:eastAsia="宋体" w:cs="Times New Roman"/>
        </w:rPr>
        <w:t>售后服务，三包政策执行不到位</w:t>
      </w:r>
      <w:r>
        <w:rPr>
          <w:rFonts w:hint="eastAsia" w:ascii="宋体" w:hAnsi="宋体" w:eastAsia="宋体" w:cs="Times New Roman"/>
          <w:lang w:eastAsia="zh-CN"/>
        </w:rPr>
        <w:t>。</w:t>
      </w:r>
    </w:p>
    <w:p>
      <w:pPr>
        <w:ind w:right="-874" w:rightChars="-273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图五、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2022年度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>
      <w:pPr>
        <w:ind w:right="-874" w:rightChars="-273" w:firstLine="640" w:firstLineChars="200"/>
        <w:rPr>
          <w:rFonts w:ascii="宋体" w:hAnsi="宋体" w:eastAsia="宋体"/>
        </w:rPr>
      </w:pPr>
      <w:r>
        <w:drawing>
          <wp:inline distT="0" distB="0" distL="114300" distR="114300">
            <wp:extent cx="5018405" cy="3155315"/>
            <wp:effectExtent l="4445" t="4445" r="6350" b="21590"/>
            <wp:docPr id="17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2022年度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1875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35.1</w:t>
      </w:r>
      <w:r>
        <w:rPr>
          <w:rFonts w:hint="eastAsia" w:ascii="宋体" w:hAnsi="宋体" w:eastAsia="宋体"/>
          <w:lang w:val="zh-CN"/>
        </w:rPr>
        <w:t>%。投诉第一大热点是餐饮和住宿服务，共计投诉</w:t>
      </w:r>
      <w:r>
        <w:rPr>
          <w:rFonts w:hint="eastAsia" w:ascii="宋体" w:hAnsi="宋体" w:eastAsia="宋体"/>
          <w:lang w:val="en-US" w:eastAsia="zh-CN"/>
        </w:rPr>
        <w:t>388</w:t>
      </w:r>
      <w:r>
        <w:rPr>
          <w:rFonts w:hint="eastAsia" w:ascii="宋体" w:hAnsi="宋体" w:eastAsia="宋体"/>
          <w:lang w:val="zh-CN"/>
        </w:rPr>
        <w:t>件，</w:t>
      </w:r>
      <w:r>
        <w:rPr>
          <w:rFonts w:hint="eastAsia" w:ascii="宋体" w:hAnsi="宋体" w:eastAsia="宋体"/>
          <w:lang w:val="en-US" w:eastAsia="zh-CN"/>
        </w:rPr>
        <w:t>主要包括：</w:t>
      </w:r>
      <w:r>
        <w:rPr>
          <w:rFonts w:hint="eastAsia" w:ascii="宋体" w:hAnsi="宋体" w:eastAsia="宋体"/>
          <w:lang w:val="zh-CN"/>
        </w:rPr>
        <w:t>一是食物过期或变质；二是餐饮店禁止自带酒水、加收开瓶费、价格过高、菜品缺斤少两；三是网上预定付款后被经营者告知未预留房间或临时加价，实际入住的房型、规格与网络宣传图片不符等；四是餐饮服务环节经营不规范、未经许可从事餐饮服务活动</w:t>
      </w:r>
      <w:r>
        <w:rPr>
          <w:rFonts w:hint="eastAsia" w:ascii="宋体" w:hAnsi="宋体" w:eastAsia="宋体"/>
          <w:lang w:val="en-US" w:eastAsia="zh-CN"/>
        </w:rPr>
        <w:t>等。</w:t>
      </w:r>
      <w:r>
        <w:rPr>
          <w:rFonts w:hint="eastAsia" w:ascii="宋体" w:hAnsi="宋体" w:eastAsia="宋体"/>
          <w:lang w:val="zh-CN"/>
        </w:rPr>
        <w:t>另一大热点问题是</w:t>
      </w:r>
      <w:r>
        <w:rPr>
          <w:rFonts w:hint="eastAsia" w:ascii="宋体" w:hAnsi="宋体" w:eastAsia="宋体"/>
        </w:rPr>
        <w:t>美容、美发、洗浴</w:t>
      </w:r>
      <w:r>
        <w:rPr>
          <w:rFonts w:hint="eastAsia" w:ascii="宋体" w:hAnsi="宋体" w:eastAsia="宋体"/>
          <w:lang w:val="zh-CN"/>
        </w:rPr>
        <w:t>服务投诉</w:t>
      </w:r>
      <w:r>
        <w:rPr>
          <w:rFonts w:hint="eastAsia" w:ascii="宋体" w:hAnsi="宋体" w:eastAsia="宋体"/>
          <w:lang w:val="en-US" w:eastAsia="zh-CN"/>
        </w:rPr>
        <w:t>271</w:t>
      </w:r>
      <w:r>
        <w:rPr>
          <w:rFonts w:hint="eastAsia" w:ascii="宋体" w:hAnsi="宋体" w:eastAsia="宋体"/>
          <w:lang w:val="zh-CN"/>
        </w:rPr>
        <w:t>件，主要包括：一是片面夸大美容产品或服务的效果；二是以“打折”或“免费美容”诱导消费者，在服务过程中变相强制消费；三是生活美容机构超范围经营，医疗美容技术服务质量引发争议要求赔偿难；四是预付消费中办卡容易退卡难、发卡方不履行约定和承诺、不平等条款限制消费者权利、擅自关门歇业甚至卷款跑路终止服务等问题。</w:t>
      </w:r>
      <w:r>
        <w:rPr>
          <w:rFonts w:hint="eastAsia" w:ascii="宋体" w:hAnsi="宋体" w:eastAsia="宋体"/>
        </w:rPr>
        <w:t>文化、娱乐、体育服务类投诉2</w:t>
      </w:r>
      <w:r>
        <w:rPr>
          <w:rFonts w:hint="eastAsia" w:ascii="宋体" w:hAnsi="宋体" w:eastAsia="宋体"/>
          <w:lang w:val="en-US" w:eastAsia="zh-CN"/>
        </w:rPr>
        <w:t>59</w:t>
      </w:r>
      <w:r>
        <w:rPr>
          <w:rFonts w:hint="eastAsia" w:ascii="宋体" w:hAnsi="宋体" w:eastAsia="宋体"/>
        </w:rPr>
        <w:t>件，被投诉主体包括影院、健身房、儿童游乐场所、KTV、网吧等消费场所，一是强制搭售零食套餐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二是发卡方单方面设置会员卡充值“下限”，强迫消费者多充值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三是预付卡余额不退、擅自关门歇业不退卡等。</w:t>
      </w:r>
    </w:p>
    <w:p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图六、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2022年度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>
      <w:pPr>
        <w:widowControl/>
        <w:spacing w:line="360" w:lineRule="auto"/>
        <w:ind w:right="131" w:rightChars="41"/>
        <w:rPr>
          <w:rFonts w:ascii="宋体" w:hAnsi="宋体" w:eastAsia="宋体"/>
        </w:rPr>
      </w:pPr>
      <w:bookmarkStart w:id="2" w:name="_Toc463018721"/>
      <w:bookmarkStart w:id="3" w:name="_Toc460571230"/>
      <w:r>
        <w:drawing>
          <wp:inline distT="0" distB="0" distL="114300" distR="114300">
            <wp:extent cx="5230495" cy="2656840"/>
            <wp:effectExtent l="4445" t="4445" r="22860" b="5715"/>
            <wp:docPr id="19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360" w:lineRule="auto"/>
        <w:ind w:right="131" w:rightChars="41"/>
        <w:rPr>
          <w:rFonts w:ascii="宋体" w:hAnsi="宋体" w:eastAsia="宋体"/>
          <w:szCs w:val="32"/>
        </w:rPr>
      </w:pPr>
    </w:p>
    <w:p>
      <w:pPr>
        <w:spacing w:line="360" w:lineRule="auto"/>
        <w:ind w:right="-874" w:rightChars="-273" w:firstLine="643" w:firstLineChars="200"/>
        <w:outlineLvl w:val="0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四、举报问题热点分析</w:t>
      </w:r>
    </w:p>
    <w:p>
      <w:pPr>
        <w:spacing w:line="360" w:lineRule="auto"/>
        <w:ind w:right="-14" w:rightChars="0" w:firstLine="640" w:firstLineChars="200"/>
        <w:jc w:val="left"/>
        <w:outlineLvl w:val="0"/>
        <w:rPr>
          <w:rFonts w:hint="eastAsia" w:ascii="宋体" w:hAnsi="宋体" w:eastAsia="宋体" w:cs="Times New Roman"/>
          <w:szCs w:val="32"/>
          <w:lang w:val="en-US" w:eastAsia="zh-CN"/>
        </w:rPr>
      </w:pPr>
      <w:r>
        <w:rPr>
          <w:rFonts w:hint="eastAsia" w:ascii="宋体" w:hAnsi="宋体" w:eastAsia="宋体"/>
          <w:szCs w:val="32"/>
          <w:lang w:eastAsia="zh-CN"/>
        </w:rPr>
        <w:t>2022年度</w:t>
      </w:r>
      <w:r>
        <w:rPr>
          <w:rFonts w:hint="eastAsia" w:ascii="宋体" w:hAnsi="宋体" w:eastAsia="宋体"/>
          <w:szCs w:val="32"/>
        </w:rPr>
        <w:t>济源示范区场监督管理局12315指挥中心共受理群众举报1</w:t>
      </w:r>
      <w:r>
        <w:rPr>
          <w:rFonts w:hint="eastAsia" w:ascii="宋体" w:hAnsi="宋体" w:eastAsia="宋体"/>
          <w:szCs w:val="32"/>
          <w:lang w:val="en-US" w:eastAsia="zh-CN"/>
        </w:rPr>
        <w:t>308</w:t>
      </w:r>
      <w:r>
        <w:rPr>
          <w:rFonts w:hint="eastAsia" w:ascii="宋体" w:hAnsi="宋体" w:eastAsia="宋体"/>
          <w:szCs w:val="32"/>
        </w:rPr>
        <w:t>件。排前三的热点是广告违法行为、食品违法行为、其他市场监管领域违法行为。广告违法行为</w:t>
      </w:r>
      <w:r>
        <w:rPr>
          <w:rFonts w:hint="eastAsia" w:ascii="宋体" w:hAnsi="宋体" w:eastAsia="宋体"/>
          <w:szCs w:val="32"/>
          <w:lang w:val="en-US" w:eastAsia="zh-CN"/>
        </w:rPr>
        <w:t>在举报事项中尤为突出，</w:t>
      </w:r>
      <w:r>
        <w:rPr>
          <w:rFonts w:hint="eastAsia" w:ascii="宋体" w:hAnsi="宋体" w:eastAsia="宋体"/>
          <w:szCs w:val="32"/>
        </w:rPr>
        <w:t>主要涉及经营者利用广播电视、户外媒介、网络购物平台、微信公众号等媒体发布使用绝对化用语、违反产品标识、夸大商品性能或服务质量的虚假宣传来误导消费者，此类违法现象在教育培训、美容整形、食品保健品等领域较为多发。食品违法行为</w:t>
      </w:r>
      <w:r>
        <w:rPr>
          <w:rFonts w:hint="eastAsia" w:ascii="宋体" w:hAnsi="宋体" w:eastAsia="宋体"/>
          <w:szCs w:val="32"/>
          <w:lang w:val="en-US" w:eastAsia="zh-CN"/>
        </w:rPr>
        <w:t>主要</w:t>
      </w:r>
      <w:r>
        <w:rPr>
          <w:rFonts w:hint="eastAsia" w:ascii="宋体" w:hAnsi="宋体" w:eastAsia="宋体"/>
          <w:szCs w:val="32"/>
        </w:rPr>
        <w:t>涉嫌销售过期、劣质食品，产品标签标识不符合规定，无证经营、超范围经营凉菜，食品中有异物、变质，生产不符合食品安全标准的食品等问题。</w:t>
      </w:r>
      <w:r>
        <w:rPr>
          <w:rFonts w:hint="eastAsia" w:ascii="宋体" w:hAnsi="宋体" w:eastAsia="宋体"/>
          <w:szCs w:val="32"/>
          <w:lang w:val="en-US" w:eastAsia="zh-CN"/>
        </w:rPr>
        <w:t>后续，相关部门会加强对消费投诉举报热点领域监管，根据消费投诉举报热点，把监管的重点放到消费者反映集中、关乎消费者切身利益的领域上来，集中增加投诉热点流通领域商品质量抽检批次，向社会公布商品质量抽检情况；进一步创新监管方式，提高监管效能，切实做好消费投诉举报热点领域的维权工作，</w:t>
      </w:r>
      <w:r>
        <w:rPr>
          <w:rFonts w:hint="eastAsia" w:ascii="宋体" w:hAnsi="宋体" w:eastAsia="宋体" w:cs="Times New Roman"/>
          <w:szCs w:val="32"/>
          <w:lang w:val="en-US" w:eastAsia="zh-CN"/>
        </w:rPr>
        <w:t>努力营造安全放心的消费环境，推动我市消费扩容升级和经济高质量发展。</w:t>
      </w:r>
    </w:p>
    <w:p>
      <w:pPr>
        <w:spacing w:line="360" w:lineRule="auto"/>
        <w:ind w:right="-874" w:rightChars="-273"/>
        <w:jc w:val="center"/>
        <w:outlineLvl w:val="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b/>
          <w:szCs w:val="32"/>
        </w:rPr>
        <w:t>图七、</w:t>
      </w:r>
      <w:r>
        <w:rPr>
          <w:rFonts w:hint="eastAsia" w:ascii="宋体" w:hAnsi="宋体" w:eastAsia="宋体"/>
          <w:b/>
          <w:szCs w:val="32"/>
          <w:lang w:eastAsia="zh-CN"/>
        </w:rPr>
        <w:t>2022年度</w:t>
      </w:r>
      <w:r>
        <w:rPr>
          <w:rFonts w:hint="eastAsia" w:ascii="宋体" w:hAnsi="宋体" w:eastAsia="宋体"/>
          <w:b/>
          <w:szCs w:val="32"/>
        </w:rPr>
        <w:t>举报问题分类图</w:t>
      </w:r>
    </w:p>
    <w:bookmarkEnd w:id="2"/>
    <w:bookmarkEnd w:id="3"/>
    <w:p>
      <w:pPr>
        <w:spacing w:line="360" w:lineRule="auto"/>
        <w:ind w:right="-874" w:rightChars="-273"/>
        <w:outlineLvl w:val="0"/>
        <w:rPr>
          <w:rFonts w:ascii="宋体" w:hAnsi="宋体" w:eastAsia="宋体"/>
          <w:szCs w:val="32"/>
          <w:lang w:val="zh-CN"/>
        </w:rPr>
      </w:pPr>
      <w:r>
        <w:drawing>
          <wp:inline distT="0" distB="0" distL="114300" distR="114300">
            <wp:extent cx="5310505" cy="3487420"/>
            <wp:effectExtent l="4445" t="4445" r="19050" b="13335"/>
            <wp:docPr id="21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2"/>
        <w:keepNext w:val="0"/>
        <w:keepLines w:val="0"/>
        <w:tabs>
          <w:tab w:val="left" w:pos="522"/>
        </w:tabs>
        <w:spacing w:before="0" w:after="0" w:line="360" w:lineRule="auto"/>
        <w:ind w:firstLine="643" w:firstLineChars="200"/>
        <w:rPr>
          <w:rFonts w:ascii="宋体" w:hAnsi="宋体" w:eastAsia="宋体" w:cs="宋体"/>
          <w:bCs/>
          <w:color w:val="000000"/>
        </w:rPr>
      </w:pPr>
    </w:p>
    <w:p>
      <w:pPr>
        <w:spacing w:line="360" w:lineRule="auto"/>
        <w:ind w:right="-874" w:rightChars="-273" w:firstLine="643" w:firstLineChars="200"/>
        <w:outlineLvl w:val="0"/>
        <w:rPr>
          <w:rFonts w:hint="eastAsia" w:ascii="宋体" w:hAnsi="宋体" w:eastAsia="宋体" w:cs="Times New Roman"/>
          <w:b/>
          <w:bCs w:val="0"/>
          <w:szCs w:val="32"/>
        </w:rPr>
      </w:pPr>
      <w:r>
        <w:rPr>
          <w:rFonts w:hint="eastAsia" w:ascii="宋体" w:hAnsi="宋体" w:eastAsia="宋体" w:cs="Times New Roman"/>
          <w:b/>
          <w:bCs w:val="0"/>
          <w:szCs w:val="32"/>
        </w:rPr>
        <w:t>六、ODR企业受理情况</w:t>
      </w:r>
    </w:p>
    <w:p>
      <w:pPr>
        <w:spacing w:line="360" w:lineRule="auto"/>
        <w:ind w:right="-874" w:rightChars="-273" w:firstLine="640" w:firstLineChars="200"/>
        <w:outlineLvl w:val="0"/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截至当前，平台共有75家在线纠纷调解企业（ODR企业）。2022年，ODR企业新增22家，全年接收消费者投诉65件，占投诉总量1.2%，办结61件，办结率93.8%；和解成功47件,和解成功率72.3%，平均处理时长3.8天，较传统模式缩短了41天，有效提高了消费者满意率。</w:t>
      </w:r>
    </w:p>
    <w:p>
      <w:pPr>
        <w:pStyle w:val="2"/>
        <w:keepNext w:val="0"/>
        <w:keepLines w:val="0"/>
        <w:spacing w:before="0" w:after="0" w:line="580" w:lineRule="exact"/>
        <w:ind w:firstLine="643" w:firstLineChars="200"/>
        <w:rPr>
          <w:rFonts w:hint="eastAsia" w:ascii="宋体" w:hAnsi="宋体" w:eastAsia="宋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七、各互联网渠道受理情况</w:t>
      </w:r>
    </w:p>
    <w:p>
      <w:pPr>
        <w:pStyle w:val="2"/>
        <w:keepNext w:val="0"/>
        <w:keepLines w:val="0"/>
        <w:spacing w:before="0" w:after="0" w:line="580" w:lineRule="exact"/>
        <w:ind w:firstLine="640" w:firstLineChars="200"/>
        <w:rPr>
          <w:rFonts w:hint="eastAsia" w:ascii="宋体" w:hAnsi="宋体" w:eastAsia="宋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全国12315互联网平台、APP、微信小程序和公众号、支付宝小程序和12345政务服务热线等多种投诉渠道。其中，全国12315互联网平台共接收投诉举报896件，占比13.5%；APP接收投诉举报682件，占比10.2%；微信小程序接收投诉举报612件，占比9.98%。</w:t>
      </w:r>
      <w:r>
        <w:rPr>
          <w:rFonts w:hint="eastAsia" w:ascii="宋体" w:hAnsi="宋体" w:eastAsia="宋体" w:cs="宋体"/>
          <w:b w:val="0"/>
          <w:bCs/>
          <w:color w:val="auto"/>
          <w:szCs w:val="32"/>
          <w:highlight w:val="none"/>
        </w:rPr>
        <w:t>综上，大部分消费者选择通过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全国12315互联网平台</w:t>
      </w:r>
      <w:r>
        <w:rPr>
          <w:rFonts w:hint="eastAsia" w:ascii="宋体" w:hAnsi="宋体" w:eastAsia="宋体" w:cs="宋体"/>
          <w:b w:val="0"/>
          <w:bCs/>
          <w:color w:val="auto"/>
          <w:szCs w:val="32"/>
          <w:highlight w:val="none"/>
        </w:rPr>
        <w:t>，APP、微信</w:t>
      </w:r>
      <w:r>
        <w:rPr>
          <w:rFonts w:hint="eastAsia" w:ascii="宋体" w:hAnsi="宋体" w:eastAsia="宋体" w:cs="宋体"/>
          <w:b w:val="0"/>
          <w:bCs/>
          <w:color w:val="auto"/>
          <w:szCs w:val="32"/>
          <w:highlight w:val="none"/>
          <w:lang w:eastAsia="zh-CN"/>
        </w:rPr>
        <w:t>小程序</w:t>
      </w:r>
      <w:r>
        <w:rPr>
          <w:rFonts w:hint="eastAsia" w:ascii="宋体" w:hAnsi="宋体" w:eastAsia="宋体" w:cs="宋体"/>
          <w:b w:val="0"/>
          <w:bCs/>
          <w:color w:val="auto"/>
          <w:szCs w:val="32"/>
          <w:highlight w:val="none"/>
        </w:rPr>
        <w:t>、支付宝等移动端形成了有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益补充。</w:t>
      </w:r>
    </w:p>
    <w:p>
      <w:pPr>
        <w:pStyle w:val="2"/>
        <w:keepNext w:val="0"/>
        <w:keepLines w:val="0"/>
        <w:spacing w:before="0" w:after="0" w:line="580" w:lineRule="exact"/>
        <w:ind w:firstLine="643" w:firstLineChars="200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八、消费维权提醒</w:t>
      </w:r>
    </w:p>
    <w:p>
      <w:pPr>
        <w:pStyle w:val="2"/>
        <w:keepNext w:val="0"/>
        <w:keepLines w:val="0"/>
        <w:spacing w:before="0" w:after="0" w:line="580" w:lineRule="exact"/>
        <w:ind w:firstLine="640" w:firstLineChars="2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b w:val="0"/>
          <w:kern w:val="2"/>
          <w:sz w:val="32"/>
          <w:szCs w:val="24"/>
          <w:lang w:val="en-US" w:eastAsia="zh-CN" w:bidi="ar-SA"/>
        </w:rPr>
        <w:t>（一）消费者应树立理性、科学的消费观念。在消费前要充分了解经营者的资质信誉、合同条款、优惠活动细则、以及售后保障服务等情况，切勿因贪小便宜而盲目冲动消费。</w:t>
      </w:r>
    </w:p>
    <w:p>
      <w:pPr>
        <w:spacing w:line="360" w:lineRule="auto"/>
        <w:ind w:right="-14" w:rightChars="0" w:firstLine="640" w:firstLineChars="200"/>
        <w:outlineLvl w:val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（二）在消费过程中，无论是通过网络消费还是线下实体店消费，均要牢记索要正规票据。保存好合同资料、付款凭证、交易信息、宣传图片等作日后消费维权证据。</w:t>
      </w:r>
    </w:p>
    <w:p>
      <w:pPr>
        <w:spacing w:line="360" w:lineRule="auto"/>
        <w:ind w:right="-14" w:rightChars="0" w:firstLine="640" w:firstLineChars="200"/>
        <w:outlineLvl w:val="0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（三）发生消费纠纷时，消费者可先与经营者协商处理。协商不成的可及时拨打12345或12315热线进行投诉举报，依法维护自身合法权益。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color w:val="0000FF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color w:val="0000FF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color w:val="0000FF"/>
          <w:szCs w:val="32"/>
        </w:rPr>
      </w:pPr>
      <w:bookmarkStart w:id="4" w:name="_GoBack"/>
      <w:bookmarkEnd w:id="4"/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color w:val="0000FF"/>
          <w:szCs w:val="32"/>
        </w:rPr>
      </w:pPr>
    </w:p>
    <w:p>
      <w:pPr>
        <w:spacing w:line="360" w:lineRule="auto"/>
        <w:ind w:firstLine="4160" w:firstLineChars="1300"/>
        <w:jc w:val="left"/>
        <w:rPr>
          <w:rFonts w:hint="default" w:ascii="宋体" w:hAnsi="宋体" w:eastAsia="宋体" w:cs="宋体"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32"/>
          <w:lang w:val="en-US" w:eastAsia="zh-CN"/>
        </w:rPr>
        <w:t>济源示范区市场监督管理局</w:t>
      </w:r>
    </w:p>
    <w:p>
      <w:pPr>
        <w:spacing w:line="360" w:lineRule="auto"/>
        <w:rPr>
          <w:rFonts w:ascii="宋体" w:hAnsi="宋体" w:eastAsia="宋体" w:cs="宋体"/>
          <w:szCs w:val="32"/>
          <w:lang w:val="zh-CN"/>
        </w:rPr>
      </w:pPr>
      <w:r>
        <w:rPr>
          <w:rFonts w:hint="eastAsia" w:ascii="宋体" w:hAnsi="宋体" w:eastAsia="宋体" w:cs="宋体"/>
          <w:szCs w:val="32"/>
          <w:lang w:val="zh-CN"/>
        </w:rPr>
        <w:t xml:space="preserve">                                2022年1</w:t>
      </w:r>
      <w:r>
        <w:rPr>
          <w:rFonts w:hint="eastAsia" w:ascii="宋体" w:hAnsi="宋体" w:eastAsia="宋体" w:cs="宋体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Cs w:val="32"/>
          <w:lang w:val="zh-CN"/>
        </w:rPr>
        <w:t>月</w:t>
      </w:r>
      <w:r>
        <w:rPr>
          <w:rFonts w:hint="eastAsia" w:ascii="宋体" w:hAnsi="宋体" w:eastAsia="宋体" w:cs="宋体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Cs w:val="32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719B5"/>
    <w:multiLevelType w:val="multilevel"/>
    <w:tmpl w:val="730719B5"/>
    <w:lvl w:ilvl="0" w:tentative="0">
      <w:start w:val="1"/>
      <w:numFmt w:val="decimal"/>
      <w:pStyle w:val="21"/>
      <w:lvlText w:val="%1."/>
      <w:lvlJc w:val="left"/>
      <w:pPr>
        <w:ind w:left="0" w:firstLine="0"/>
      </w:pPr>
      <w:rPr>
        <w:b w:val="0"/>
        <w:i w:val="0"/>
        <w:iCs w:val="0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iCs w:val="0"/>
        <w:color w:val="auto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mMDQ3OGI1MGZjNjcwOGQ5ZjZiMWM1M2MxZWI4ZWYifQ==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3537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02CE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0FD4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C36"/>
    <w:rsid w:val="002C0D2C"/>
    <w:rsid w:val="002C10CC"/>
    <w:rsid w:val="002C3167"/>
    <w:rsid w:val="002C33E2"/>
    <w:rsid w:val="002C7804"/>
    <w:rsid w:val="002D12B0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65C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3A4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B5E98"/>
    <w:rsid w:val="005C0412"/>
    <w:rsid w:val="005C4C98"/>
    <w:rsid w:val="005C516F"/>
    <w:rsid w:val="005C585A"/>
    <w:rsid w:val="005D0063"/>
    <w:rsid w:val="005D025B"/>
    <w:rsid w:val="005D4EDB"/>
    <w:rsid w:val="005D6BB1"/>
    <w:rsid w:val="005D756C"/>
    <w:rsid w:val="005E4279"/>
    <w:rsid w:val="005E5EB1"/>
    <w:rsid w:val="005E6DB2"/>
    <w:rsid w:val="005F1571"/>
    <w:rsid w:val="005F2289"/>
    <w:rsid w:val="005F3221"/>
    <w:rsid w:val="005F4392"/>
    <w:rsid w:val="005F54AD"/>
    <w:rsid w:val="006019E0"/>
    <w:rsid w:val="00603E5E"/>
    <w:rsid w:val="00606A82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C7CB4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02138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3C43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19A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3D6C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2E4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581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A7D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C7C3C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4F5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032F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0B1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15DA"/>
    <w:rsid w:val="00EF305C"/>
    <w:rsid w:val="00EF30DB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D60B10"/>
    <w:rsid w:val="01F20BF6"/>
    <w:rsid w:val="02281138"/>
    <w:rsid w:val="02C66EC9"/>
    <w:rsid w:val="0310142D"/>
    <w:rsid w:val="05844B33"/>
    <w:rsid w:val="06D26808"/>
    <w:rsid w:val="0A3C10CA"/>
    <w:rsid w:val="0B7C68E4"/>
    <w:rsid w:val="0DA718A1"/>
    <w:rsid w:val="0E151B13"/>
    <w:rsid w:val="0F993179"/>
    <w:rsid w:val="0FC65A7A"/>
    <w:rsid w:val="12800D54"/>
    <w:rsid w:val="153D4870"/>
    <w:rsid w:val="15EF4D2A"/>
    <w:rsid w:val="17EB3BAC"/>
    <w:rsid w:val="1B586550"/>
    <w:rsid w:val="1B8A7774"/>
    <w:rsid w:val="1CA56B35"/>
    <w:rsid w:val="1CC13B9C"/>
    <w:rsid w:val="1E9A26D3"/>
    <w:rsid w:val="1EBD54A8"/>
    <w:rsid w:val="1F4C3BB9"/>
    <w:rsid w:val="1F753C9F"/>
    <w:rsid w:val="21D5374A"/>
    <w:rsid w:val="220716A5"/>
    <w:rsid w:val="23033BEB"/>
    <w:rsid w:val="24A96C4B"/>
    <w:rsid w:val="24CD7D1D"/>
    <w:rsid w:val="25671A91"/>
    <w:rsid w:val="25705CC3"/>
    <w:rsid w:val="26E72CF4"/>
    <w:rsid w:val="27BC3B44"/>
    <w:rsid w:val="27F048F2"/>
    <w:rsid w:val="29F90F33"/>
    <w:rsid w:val="2A31770B"/>
    <w:rsid w:val="2A6C2F30"/>
    <w:rsid w:val="2C4D3F98"/>
    <w:rsid w:val="2D334536"/>
    <w:rsid w:val="2F2912CB"/>
    <w:rsid w:val="2FF63FA8"/>
    <w:rsid w:val="301A3836"/>
    <w:rsid w:val="31D64C1D"/>
    <w:rsid w:val="339B7CC2"/>
    <w:rsid w:val="353F176D"/>
    <w:rsid w:val="3590374C"/>
    <w:rsid w:val="3651529C"/>
    <w:rsid w:val="3716235C"/>
    <w:rsid w:val="37175E4C"/>
    <w:rsid w:val="38BD1744"/>
    <w:rsid w:val="3AF76110"/>
    <w:rsid w:val="3B8763FC"/>
    <w:rsid w:val="3C310095"/>
    <w:rsid w:val="3CD203CB"/>
    <w:rsid w:val="3D0B1996"/>
    <w:rsid w:val="3D225256"/>
    <w:rsid w:val="3DF33613"/>
    <w:rsid w:val="3E064C18"/>
    <w:rsid w:val="3EF64EE5"/>
    <w:rsid w:val="40926705"/>
    <w:rsid w:val="416E4D94"/>
    <w:rsid w:val="41802580"/>
    <w:rsid w:val="41885724"/>
    <w:rsid w:val="41E364FA"/>
    <w:rsid w:val="41E503C5"/>
    <w:rsid w:val="43F32A68"/>
    <w:rsid w:val="465E4B2D"/>
    <w:rsid w:val="46DF7CA1"/>
    <w:rsid w:val="48DA400F"/>
    <w:rsid w:val="492F01F2"/>
    <w:rsid w:val="4AF829C9"/>
    <w:rsid w:val="4B62641B"/>
    <w:rsid w:val="4C7F6EE1"/>
    <w:rsid w:val="4CAE25A8"/>
    <w:rsid w:val="4E9714EE"/>
    <w:rsid w:val="4EDF1713"/>
    <w:rsid w:val="4F8A3909"/>
    <w:rsid w:val="4FA01DC3"/>
    <w:rsid w:val="4FBA78C4"/>
    <w:rsid w:val="50460BA0"/>
    <w:rsid w:val="505A6618"/>
    <w:rsid w:val="505E22D4"/>
    <w:rsid w:val="527B1F92"/>
    <w:rsid w:val="53325F0C"/>
    <w:rsid w:val="540E0389"/>
    <w:rsid w:val="56035022"/>
    <w:rsid w:val="563D58B6"/>
    <w:rsid w:val="57EE4BD9"/>
    <w:rsid w:val="5881442C"/>
    <w:rsid w:val="5C6103AB"/>
    <w:rsid w:val="62A216AB"/>
    <w:rsid w:val="63910D03"/>
    <w:rsid w:val="66E90EF9"/>
    <w:rsid w:val="67D930A3"/>
    <w:rsid w:val="6AA06691"/>
    <w:rsid w:val="6BA5310E"/>
    <w:rsid w:val="6C214B0D"/>
    <w:rsid w:val="6E2A4849"/>
    <w:rsid w:val="6EB644BC"/>
    <w:rsid w:val="6F563F6C"/>
    <w:rsid w:val="6F6063C0"/>
    <w:rsid w:val="6FBF54B8"/>
    <w:rsid w:val="712E6B49"/>
    <w:rsid w:val="76DD79F7"/>
    <w:rsid w:val="780B7CFA"/>
    <w:rsid w:val="78137551"/>
    <w:rsid w:val="798F0351"/>
    <w:rsid w:val="7A5C2227"/>
    <w:rsid w:val="7B175D6C"/>
    <w:rsid w:val="7E001F8E"/>
    <w:rsid w:val="7E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6">
    <w:name w:val="副标题 Char"/>
    <w:link w:val="7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7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批注框文本 Char"/>
    <w:basedOn w:val="12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21">
    <w:name w:val="GP标题2"/>
    <w:basedOn w:val="1"/>
    <w:next w:val="1"/>
    <w:qFormat/>
    <w:uiPriority w:val="0"/>
    <w:pPr>
      <w:numPr>
        <w:ilvl w:val="0"/>
        <w:numId w:val="1"/>
      </w:numPr>
      <w:spacing w:beforeLines="50" w:line="360" w:lineRule="auto"/>
      <w:jc w:val="left"/>
      <w:outlineLvl w:val="1"/>
    </w:pPr>
    <w:rPr>
      <w:rFonts w:ascii="黑体" w:hAnsi="黑体" w:eastAsia="黑体" w:cs="黑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Desktop\&#26032;&#24314;&#25991;&#20214;&#22841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工作表.xls]半年'!$A$8:$A$10</c:f>
              <c:strCache>
                <c:ptCount val="3"/>
                <c:pt idx="0">
                  <c:v>咨询</c:v>
                </c:pt>
                <c:pt idx="1">
                  <c:v>投诉</c:v>
                </c:pt>
                <c:pt idx="2">
                  <c:v>举报</c:v>
                </c:pt>
              </c:strCache>
            </c:strRef>
          </c:cat>
          <c:val>
            <c:numRef>
              <c:f>'[新建 XLS 工作表.xls]半年'!$B$8:$B$10</c:f>
              <c:numCache>
                <c:formatCode>0%</c:formatCode>
                <c:ptCount val="3"/>
                <c:pt idx="0">
                  <c:v>0.335960099750623</c:v>
                </c:pt>
                <c:pt idx="1">
                  <c:v>0.53356608478803</c:v>
                </c:pt>
                <c:pt idx="2">
                  <c:v>0.130473815461347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1466719808689"/>
          <c:y val="0.0102354145342886"/>
          <c:w val="0.812554802710243"/>
          <c:h val="0.605390651654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'[新建 XLS 工作表.xls]半年'!$J$5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工作表.xls]半年'!$I$6:$I$8</c:f>
              <c:strCache>
                <c:ptCount val="3"/>
                <c:pt idx="0">
                  <c:v>咨询</c:v>
                </c:pt>
                <c:pt idx="1">
                  <c:v>投诉</c:v>
                </c:pt>
                <c:pt idx="2">
                  <c:v>举报</c:v>
                </c:pt>
              </c:strCache>
            </c:strRef>
          </c:cat>
          <c:val>
            <c:numRef>
              <c:f>'[新建 XLS 工作表.xls]半年'!$J$6:$J$8</c:f>
              <c:numCache>
                <c:formatCode>General</c:formatCode>
                <c:ptCount val="3"/>
                <c:pt idx="0">
                  <c:v>3368</c:v>
                </c:pt>
                <c:pt idx="1">
                  <c:v>5349</c:v>
                </c:pt>
                <c:pt idx="2">
                  <c:v>1308</c:v>
                </c:pt>
              </c:numCache>
            </c:numRef>
          </c:val>
        </c:ser>
        <c:ser>
          <c:idx val="1"/>
          <c:order val="1"/>
          <c:tx>
            <c:strRef>
              <c:f>'[新建 XLS 工作表.xls]半年'!$K$5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工作表.xls]半年'!$I$6:$I$8</c:f>
              <c:strCache>
                <c:ptCount val="3"/>
                <c:pt idx="0">
                  <c:v>咨询</c:v>
                </c:pt>
                <c:pt idx="1">
                  <c:v>投诉</c:v>
                </c:pt>
                <c:pt idx="2">
                  <c:v>举报</c:v>
                </c:pt>
              </c:strCache>
            </c:strRef>
          </c:cat>
          <c:val>
            <c:numRef>
              <c:f>'[新建 XLS 工作表.xls]半年'!$K$6:$K$8</c:f>
              <c:numCache>
                <c:formatCode>General</c:formatCode>
                <c:ptCount val="3"/>
                <c:pt idx="0">
                  <c:v>8122</c:v>
                </c:pt>
                <c:pt idx="1">
                  <c:v>5378</c:v>
                </c:pt>
                <c:pt idx="2">
                  <c:v>1222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57013633"/>
        <c:axId val="66895055"/>
      </c:barChart>
      <c:catAx>
        <c:axId val="9570136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895055"/>
        <c:crosses val="autoZero"/>
        <c:auto val="1"/>
        <c:lblAlgn val="ctr"/>
        <c:lblOffset val="100"/>
        <c:noMultiLvlLbl val="0"/>
      </c:catAx>
      <c:valAx>
        <c:axId val="66895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701363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6201354761589"/>
          <c:y val="0.75329147255418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工作表.xls]半年'!$J$15:$J$17</c:f>
              <c:strCache>
                <c:ptCount val="3"/>
                <c:pt idx="0">
                  <c:v>非市场监管系统</c:v>
                </c:pt>
                <c:pt idx="1">
                  <c:v>法律法规咨询</c:v>
                </c:pt>
                <c:pt idx="2">
                  <c:v>市场监管系统</c:v>
                </c:pt>
              </c:strCache>
            </c:strRef>
          </c:cat>
          <c:val>
            <c:numRef>
              <c:f>'[新建 XLS 工作表.xls]半年'!$K$15:$K$17</c:f>
              <c:numCache>
                <c:formatCode>0.0%</c:formatCode>
                <c:ptCount val="3"/>
                <c:pt idx="0">
                  <c:v>0.68853919239905</c:v>
                </c:pt>
                <c:pt idx="1">
                  <c:v>0.304334916864608</c:v>
                </c:pt>
                <c:pt idx="2">
                  <c:v>0.00712589073634204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工作表.xls]半年'!$A$121:$A$134</c:f>
              <c:strCache>
                <c:ptCount val="14"/>
                <c:pt idx="0">
                  <c:v>其他</c:v>
                </c:pt>
                <c:pt idx="1">
                  <c:v>质量</c:v>
                </c:pt>
                <c:pt idx="2">
                  <c:v>食品安全</c:v>
                </c:pt>
                <c:pt idx="3">
                  <c:v>售后服务</c:v>
                </c:pt>
                <c:pt idx="4">
                  <c:v>广告</c:v>
                </c:pt>
                <c:pt idx="5">
                  <c:v>不正当竞争</c:v>
                </c:pt>
                <c:pt idx="6">
                  <c:v>价格投诉</c:v>
                </c:pt>
                <c:pt idx="7">
                  <c:v>计量</c:v>
                </c:pt>
                <c:pt idx="8">
                  <c:v>合同</c:v>
                </c:pt>
                <c:pt idx="9">
                  <c:v>人身权利</c:v>
                </c:pt>
                <c:pt idx="10">
                  <c:v>安全</c:v>
                </c:pt>
                <c:pt idx="11">
                  <c:v>商标</c:v>
                </c:pt>
                <c:pt idx="12">
                  <c:v>标准化</c:v>
                </c:pt>
                <c:pt idx="13">
                  <c:v>认证认可</c:v>
                </c:pt>
              </c:strCache>
            </c:strRef>
          </c:cat>
          <c:val>
            <c:numRef>
              <c:f>'[新建 XLS 工作表.xls]半年'!$B$121:$B$134</c:f>
              <c:numCache>
                <c:formatCode>0.0%</c:formatCode>
                <c:ptCount val="14"/>
                <c:pt idx="0">
                  <c:v>0.581043185642176</c:v>
                </c:pt>
                <c:pt idx="1">
                  <c:v>0.180781454477472</c:v>
                </c:pt>
                <c:pt idx="2">
                  <c:v>0.093475415965601</c:v>
                </c:pt>
                <c:pt idx="3">
                  <c:v>0.0409422321929333</c:v>
                </c:pt>
                <c:pt idx="4">
                  <c:v>0.0220601981678818</c:v>
                </c:pt>
                <c:pt idx="5">
                  <c:v>0.0218732473359506</c:v>
                </c:pt>
                <c:pt idx="6">
                  <c:v>0.0136474107309778</c:v>
                </c:pt>
                <c:pt idx="7">
                  <c:v>0.0136474107309778</c:v>
                </c:pt>
                <c:pt idx="8">
                  <c:v>0.0132735090671153</c:v>
                </c:pt>
                <c:pt idx="9">
                  <c:v>0.00635632828566087</c:v>
                </c:pt>
                <c:pt idx="10">
                  <c:v>0.00616937745372967</c:v>
                </c:pt>
                <c:pt idx="11">
                  <c:v>0.00280426247896803</c:v>
                </c:pt>
                <c:pt idx="12">
                  <c:v>0.00261731164703683</c:v>
                </c:pt>
                <c:pt idx="13">
                  <c:v>0.00130865582351841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工作表.xls]半年'!$A$121:$A$134</c:f>
              <c:strCache>
                <c:ptCount val="14"/>
                <c:pt idx="0">
                  <c:v>其他</c:v>
                </c:pt>
                <c:pt idx="1">
                  <c:v>质量</c:v>
                </c:pt>
                <c:pt idx="2">
                  <c:v>食品安全</c:v>
                </c:pt>
                <c:pt idx="3">
                  <c:v>售后服务</c:v>
                </c:pt>
                <c:pt idx="4">
                  <c:v>广告</c:v>
                </c:pt>
                <c:pt idx="5">
                  <c:v>不正当竞争</c:v>
                </c:pt>
                <c:pt idx="6">
                  <c:v>价格投诉</c:v>
                </c:pt>
                <c:pt idx="7">
                  <c:v>计量</c:v>
                </c:pt>
                <c:pt idx="8">
                  <c:v>合同</c:v>
                </c:pt>
                <c:pt idx="9">
                  <c:v>人身权利</c:v>
                </c:pt>
                <c:pt idx="10">
                  <c:v>安全</c:v>
                </c:pt>
                <c:pt idx="11">
                  <c:v>商标</c:v>
                </c:pt>
                <c:pt idx="12">
                  <c:v>标准化</c:v>
                </c:pt>
                <c:pt idx="13">
                  <c:v>认证认可</c:v>
                </c:pt>
              </c:strCache>
            </c:strRef>
          </c:cat>
          <c:val>
            <c:numRef>
              <c:f>'[新建 XLS 工作表.xls]半年'!$C$121:$C$134</c:f>
              <c:numCache>
                <c:formatCode>General</c:formatCode>
                <c:ptCount val="14"/>
                <c:pt idx="0">
                  <c:v>3108</c:v>
                </c:pt>
                <c:pt idx="1">
                  <c:v>967</c:v>
                </c:pt>
                <c:pt idx="2">
                  <c:v>500</c:v>
                </c:pt>
                <c:pt idx="3">
                  <c:v>219</c:v>
                </c:pt>
                <c:pt idx="4">
                  <c:v>118</c:v>
                </c:pt>
                <c:pt idx="5">
                  <c:v>117</c:v>
                </c:pt>
                <c:pt idx="6">
                  <c:v>73</c:v>
                </c:pt>
                <c:pt idx="7">
                  <c:v>73</c:v>
                </c:pt>
                <c:pt idx="8">
                  <c:v>71</c:v>
                </c:pt>
                <c:pt idx="9">
                  <c:v>34</c:v>
                </c:pt>
                <c:pt idx="10">
                  <c:v>33</c:v>
                </c:pt>
                <c:pt idx="11">
                  <c:v>15</c:v>
                </c:pt>
                <c:pt idx="12">
                  <c:v>14</c:v>
                </c:pt>
                <c:pt idx="1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工作表.xls]半年'!$A$39:$A$46</c:f>
              <c:strCache>
                <c:ptCount val="8"/>
                <c:pt idx="0">
                  <c:v>一般食品</c:v>
                </c:pt>
                <c:pt idx="1">
                  <c:v>服装、鞋帽</c:v>
                </c:pt>
                <c:pt idx="2">
                  <c:v>交通工具</c:v>
                </c:pt>
                <c:pt idx="3">
                  <c:v>其他商品</c:v>
                </c:pt>
                <c:pt idx="4">
                  <c:v>家居用品</c:v>
                </c:pt>
                <c:pt idx="5">
                  <c:v>家用电器</c:v>
                </c:pt>
                <c:pt idx="6">
                  <c:v>通讯产品</c:v>
                </c:pt>
                <c:pt idx="7">
                  <c:v>装修建材</c:v>
                </c:pt>
              </c:strCache>
            </c:strRef>
          </c:cat>
          <c:val>
            <c:numRef>
              <c:f>'[新建 XLS 工作表.xls]半年'!$B$39:$B$46</c:f>
              <c:numCache>
                <c:formatCode>General</c:formatCode>
                <c:ptCount val="8"/>
                <c:pt idx="0">
                  <c:v>1120</c:v>
                </c:pt>
                <c:pt idx="1">
                  <c:v>385</c:v>
                </c:pt>
                <c:pt idx="2">
                  <c:v>361</c:v>
                </c:pt>
                <c:pt idx="3">
                  <c:v>323</c:v>
                </c:pt>
                <c:pt idx="4">
                  <c:v>208</c:v>
                </c:pt>
                <c:pt idx="5">
                  <c:v>175</c:v>
                </c:pt>
                <c:pt idx="6">
                  <c:v>109</c:v>
                </c:pt>
                <c:pt idx="7">
                  <c:v>108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1058511"/>
        <c:axId val="573069032"/>
      </c:barChart>
      <c:catAx>
        <c:axId val="26105851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3069032"/>
        <c:crosses val="autoZero"/>
        <c:auto val="1"/>
        <c:lblAlgn val="ctr"/>
        <c:lblOffset val="100"/>
        <c:noMultiLvlLbl val="0"/>
      </c:catAx>
      <c:valAx>
        <c:axId val="573069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1058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工作表.xls]半年'!$A$49:$A$56</c:f>
              <c:strCache>
                <c:ptCount val="8"/>
                <c:pt idx="0">
                  <c:v>其他服务</c:v>
                </c:pt>
                <c:pt idx="1">
                  <c:v>餐饮和住宿服务</c:v>
                </c:pt>
                <c:pt idx="2">
                  <c:v>美容、美发、洗浴服务</c:v>
                </c:pt>
                <c:pt idx="3">
                  <c:v>文化、娱乐、体育服务</c:v>
                </c:pt>
                <c:pt idx="4">
                  <c:v>停车服务</c:v>
                </c:pt>
                <c:pt idx="5">
                  <c:v>专业技术服务</c:v>
                </c:pt>
                <c:pt idx="6">
                  <c:v>制作、保养和修理服务</c:v>
                </c:pt>
                <c:pt idx="7">
                  <c:v>教育、培训服务</c:v>
                </c:pt>
              </c:strCache>
            </c:strRef>
          </c:cat>
          <c:val>
            <c:numRef>
              <c:f>'[新建 XLS 工作表.xls]半年'!$B$49:$B$56</c:f>
              <c:numCache>
                <c:formatCode>General</c:formatCode>
                <c:ptCount val="8"/>
                <c:pt idx="0">
                  <c:v>466</c:v>
                </c:pt>
                <c:pt idx="1">
                  <c:v>388</c:v>
                </c:pt>
                <c:pt idx="2">
                  <c:v>271</c:v>
                </c:pt>
                <c:pt idx="3">
                  <c:v>259</c:v>
                </c:pt>
                <c:pt idx="4">
                  <c:v>98</c:v>
                </c:pt>
                <c:pt idx="5">
                  <c:v>84</c:v>
                </c:pt>
                <c:pt idx="6">
                  <c:v>74</c:v>
                </c:pt>
                <c:pt idx="7">
                  <c:v>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1520795"/>
        <c:axId val="761846243"/>
      </c:barChart>
      <c:catAx>
        <c:axId val="3115207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1846243"/>
        <c:crosses val="autoZero"/>
        <c:auto val="1"/>
        <c:lblAlgn val="ctr"/>
        <c:lblOffset val="100"/>
        <c:noMultiLvlLbl val="0"/>
      </c:catAx>
      <c:valAx>
        <c:axId val="7618462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15207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工作表.xls]半年'!$A$58:$A$70</c:f>
              <c:strCache>
                <c:ptCount val="13"/>
                <c:pt idx="0" c:formatCode="@">
                  <c:v>广告违法行为</c:v>
                </c:pt>
                <c:pt idx="1" c:formatCode="@">
                  <c:v>其他市场监管领域违法行为</c:v>
                </c:pt>
                <c:pt idx="2" c:formatCode="@">
                  <c:v>食品问题</c:v>
                </c:pt>
                <c:pt idx="3" c:formatCode="@">
                  <c:v>侵害消费者权益行为</c:v>
                </c:pt>
                <c:pt idx="4" c:formatCode="@">
                  <c:v>不正当竞争行为</c:v>
                </c:pt>
                <c:pt idx="5" c:formatCode="@">
                  <c:v>产品质量违法行为</c:v>
                </c:pt>
                <c:pt idx="6" c:formatCode="@">
                  <c:v>违反登记管理行为</c:v>
                </c:pt>
                <c:pt idx="7" c:formatCode="@">
                  <c:v>商标违法行为</c:v>
                </c:pt>
                <c:pt idx="8" c:formatCode="@">
                  <c:v>网络交易违法行为</c:v>
                </c:pt>
                <c:pt idx="9" c:formatCode="@">
                  <c:v>传销行为</c:v>
                </c:pt>
                <c:pt idx="10" c:formatCode="@">
                  <c:v>药品问题</c:v>
                </c:pt>
                <c:pt idx="11" c:formatCode="@">
                  <c:v>价格违法行为</c:v>
                </c:pt>
                <c:pt idx="12" c:formatCode="@">
                  <c:v>特种设备违法行为</c:v>
                </c:pt>
              </c:strCache>
            </c:strRef>
          </c:cat>
          <c:val>
            <c:numRef>
              <c:f>'[新建 XLS 工作表.xls]半年'!$B$58:$B$70</c:f>
              <c:numCache>
                <c:formatCode>0.0%</c:formatCode>
                <c:ptCount val="13"/>
                <c:pt idx="0">
                  <c:v>0.419724770642202</c:v>
                </c:pt>
                <c:pt idx="1">
                  <c:v>0.147553516819572</c:v>
                </c:pt>
                <c:pt idx="2">
                  <c:v>0.115443425076453</c:v>
                </c:pt>
                <c:pt idx="3">
                  <c:v>0.0879204892966361</c:v>
                </c:pt>
                <c:pt idx="4">
                  <c:v>0.0649847094801223</c:v>
                </c:pt>
                <c:pt idx="5">
                  <c:v>0.0489296636085627</c:v>
                </c:pt>
                <c:pt idx="6">
                  <c:v>0.0267584097859327</c:v>
                </c:pt>
                <c:pt idx="7">
                  <c:v>0.0259938837920489</c:v>
                </c:pt>
                <c:pt idx="8">
                  <c:v>0.0114678899082569</c:v>
                </c:pt>
                <c:pt idx="9">
                  <c:v>0.00917431192660551</c:v>
                </c:pt>
                <c:pt idx="10">
                  <c:v>0.00917431192660551</c:v>
                </c:pt>
                <c:pt idx="11">
                  <c:v>0.00840978593272171</c:v>
                </c:pt>
                <c:pt idx="12">
                  <c:v>0.00764525993883792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工作表.xls]半年'!$A$58:$A$70</c:f>
              <c:strCache>
                <c:ptCount val="13"/>
                <c:pt idx="0" c:formatCode="@">
                  <c:v>广告违法行为</c:v>
                </c:pt>
                <c:pt idx="1" c:formatCode="@">
                  <c:v>其他市场监管领域违法行为</c:v>
                </c:pt>
                <c:pt idx="2" c:formatCode="@">
                  <c:v>食品问题</c:v>
                </c:pt>
                <c:pt idx="3" c:formatCode="@">
                  <c:v>侵害消费者权益行为</c:v>
                </c:pt>
                <c:pt idx="4" c:formatCode="@">
                  <c:v>不正当竞争行为</c:v>
                </c:pt>
                <c:pt idx="5" c:formatCode="@">
                  <c:v>产品质量违法行为</c:v>
                </c:pt>
                <c:pt idx="6" c:formatCode="@">
                  <c:v>违反登记管理行为</c:v>
                </c:pt>
                <c:pt idx="7" c:formatCode="@">
                  <c:v>商标违法行为</c:v>
                </c:pt>
                <c:pt idx="8" c:formatCode="@">
                  <c:v>网络交易违法行为</c:v>
                </c:pt>
                <c:pt idx="9" c:formatCode="@">
                  <c:v>传销行为</c:v>
                </c:pt>
                <c:pt idx="10" c:formatCode="@">
                  <c:v>药品问题</c:v>
                </c:pt>
                <c:pt idx="11" c:formatCode="@">
                  <c:v>价格违法行为</c:v>
                </c:pt>
                <c:pt idx="12" c:formatCode="@">
                  <c:v>特种设备违法行为</c:v>
                </c:pt>
              </c:strCache>
            </c:strRef>
          </c:cat>
          <c:val>
            <c:numRef>
              <c:f>'[新建 XLS 工作表.xls]半年'!$C$58:$C$70</c:f>
              <c:numCache>
                <c:formatCode>General</c:formatCode>
                <c:ptCount val="13"/>
                <c:pt idx="0">
                  <c:v>549</c:v>
                </c:pt>
                <c:pt idx="1">
                  <c:v>193</c:v>
                </c:pt>
                <c:pt idx="2">
                  <c:v>151</c:v>
                </c:pt>
                <c:pt idx="3">
                  <c:v>115</c:v>
                </c:pt>
                <c:pt idx="4">
                  <c:v>85</c:v>
                </c:pt>
                <c:pt idx="5">
                  <c:v>64</c:v>
                </c:pt>
                <c:pt idx="6">
                  <c:v>35</c:v>
                </c:pt>
                <c:pt idx="7">
                  <c:v>34</c:v>
                </c:pt>
                <c:pt idx="8">
                  <c:v>15</c:v>
                </c:pt>
                <c:pt idx="9">
                  <c:v>12</c:v>
                </c:pt>
                <c:pt idx="10">
                  <c:v>12</c:v>
                </c:pt>
                <c:pt idx="11">
                  <c:v>11</c:v>
                </c:pt>
                <c:pt idx="1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ADF3AE-7B2D-4A0C-8C90-4691FEB5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2608</Words>
  <Characters>2883</Characters>
  <Lines>20</Lines>
  <Paragraphs>5</Paragraphs>
  <TotalTime>19</TotalTime>
  <ScaleCrop>false</ScaleCrop>
  <LinksUpToDate>false</LinksUpToDate>
  <CharactersWithSpaces>2915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2021-06-07T01:05:00Z</dcterms:created>
  <dc:creator>NTKO</dc:creator>
  <cp:lastModifiedBy>Administrator</cp:lastModifiedBy>
  <cp:lastPrinted>2022-01-05T03:02:00Z</cp:lastPrinted>
  <dcterms:modified xsi:type="dcterms:W3CDTF">2023-01-03T04:52:33Z</dcterms:modified>
  <dc:title>济源市工商局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AA5F84A769F14DF5AC07DC732546DB3B</vt:lpwstr>
  </property>
</Properties>
</file>