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车用</w:t>
      </w:r>
      <w:bookmarkStart w:id="0" w:name="_GoBack"/>
      <w:bookmarkEnd w:id="0"/>
      <w:r>
        <w:rPr>
          <w:rFonts w:hint="eastAsia" w:ascii="方正小标宋简体" w:hAnsi="方正小标宋简体" w:eastAsia="方正小标宋简体" w:cs="方正小标宋简体"/>
          <w:color w:val="000000"/>
          <w:sz w:val="32"/>
          <w:szCs w:val="32"/>
        </w:rPr>
        <w:t>尿素水溶液产品质量济源市监督抽查实施细则</w:t>
      </w:r>
    </w:p>
    <w:p>
      <w:pPr>
        <w:spacing w:line="560" w:lineRule="exact"/>
        <w:ind w:firstLine="628" w:firstLineChars="200"/>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（2024年版）</w:t>
      </w:r>
    </w:p>
    <w:p>
      <w:pPr>
        <w:spacing w:line="560" w:lineRule="exact"/>
        <w:ind w:firstLine="548" w:firstLineChars="200"/>
        <w:rPr>
          <w:rFonts w:ascii="仿宋_GB2312" w:hAnsi="宋体" w:eastAsia="仿宋_GB2312"/>
          <w:sz w:val="28"/>
          <w:szCs w:val="28"/>
        </w:rPr>
      </w:pPr>
      <w:r>
        <w:rPr>
          <w:rFonts w:hint="eastAsia" w:ascii="仿宋_GB2312" w:hAnsi="方正仿宋_GBK" w:eastAsia="仿宋_GB2312" w:cs="方正仿宋_GBK"/>
          <w:sz w:val="28"/>
          <w:szCs w:val="28"/>
        </w:rPr>
        <w:t>本细则适用济源市市场监督管理局组织的车用尿素水溶液（柴油发动机氮氧化物还原剂</w:t>
      </w:r>
      <w:r>
        <w:rPr>
          <w:rFonts w:ascii="仿宋_GB2312" w:hAnsi="方正仿宋_GBK" w:eastAsia="仿宋_GB2312" w:cs="方正仿宋_GBK"/>
          <w:sz w:val="28"/>
          <w:szCs w:val="28"/>
        </w:rPr>
        <w:t xml:space="preserve"> 尿素水溶液（AUS32）</w:t>
      </w:r>
      <w:r>
        <w:rPr>
          <w:rFonts w:hint="eastAsia" w:ascii="仿宋_GB2312" w:hAnsi="方正仿宋_GBK" w:eastAsia="仿宋_GB2312" w:cs="方正仿宋_GBK"/>
          <w:sz w:val="28"/>
          <w:szCs w:val="28"/>
        </w:rPr>
        <w:t>）产品质量监督抽查。本细则规定了此产品的抽样方法、检验依据、检验项目、检验方法、判定规则等。</w:t>
      </w:r>
    </w:p>
    <w:p>
      <w:pPr>
        <w:snapToGrid w:val="0"/>
        <w:spacing w:before="149" w:beforeLines="50" w:line="560" w:lineRule="exact"/>
        <w:ind w:firstLine="548" w:firstLineChars="200"/>
        <w:rPr>
          <w:rFonts w:ascii="黑体" w:hAnsi="黑体" w:eastAsia="黑体" w:cs="黑体"/>
          <w:color w:val="000000"/>
          <w:sz w:val="28"/>
          <w:szCs w:val="28"/>
        </w:rPr>
      </w:pPr>
      <w:r>
        <w:rPr>
          <w:rFonts w:ascii="黑体" w:hAnsi="黑体" w:eastAsia="黑体" w:cs="黑体"/>
          <w:color w:val="000000"/>
          <w:sz w:val="28"/>
          <w:szCs w:val="28"/>
        </w:rPr>
        <w:t>1</w:t>
      </w:r>
      <w:r>
        <w:rPr>
          <w:rFonts w:hint="eastAsia" w:ascii="黑体" w:hAnsi="黑体" w:eastAsia="黑体" w:cs="黑体"/>
          <w:color w:val="000000"/>
          <w:sz w:val="28"/>
          <w:szCs w:val="28"/>
        </w:rPr>
        <w:t xml:space="preserve"> 抽样方法</w:t>
      </w:r>
    </w:p>
    <w:p>
      <w:pPr>
        <w:snapToGrid w:val="0"/>
        <w:spacing w:line="560" w:lineRule="exact"/>
        <w:ind w:firstLine="548"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以</w:t>
      </w:r>
      <w:r>
        <w:rPr>
          <w:rFonts w:ascii="Times New Roman" w:hAnsi="Times New Roman" w:eastAsia="仿宋_GB2312" w:cs="Times New Roman"/>
          <w:color w:val="000000"/>
          <w:spacing w:val="-6"/>
          <w:sz w:val="28"/>
          <w:szCs w:val="28"/>
        </w:rPr>
        <w:t>随机抽样的方式在被抽样生产者、销售者的待销产品中抽取。</w:t>
      </w:r>
    </w:p>
    <w:p>
      <w:pPr>
        <w:snapToGrid w:val="0"/>
        <w:spacing w:line="560" w:lineRule="exact"/>
        <w:ind w:firstLine="548" w:firstLineChars="200"/>
        <w:rPr>
          <w:rFonts w:ascii="Times New Roman" w:hAnsi="Times New Roman" w:eastAsia="仿宋_GB2312" w:cs="Times New Roman"/>
          <w:color w:val="000000"/>
          <w:spacing w:val="-6"/>
          <w:sz w:val="28"/>
          <w:szCs w:val="28"/>
        </w:rPr>
      </w:pPr>
      <w:r>
        <w:rPr>
          <w:rFonts w:ascii="Times New Roman" w:hAnsi="Times New Roman" w:eastAsia="仿宋_GB2312" w:cs="Times New Roman"/>
          <w:color w:val="000000"/>
          <w:sz w:val="28"/>
          <w:szCs w:val="28"/>
        </w:rPr>
        <w:t>随</w:t>
      </w:r>
      <w:r>
        <w:rPr>
          <w:rFonts w:ascii="Times New Roman" w:hAnsi="Times New Roman" w:eastAsia="仿宋_GB2312" w:cs="Times New Roman"/>
          <w:color w:val="000000"/>
          <w:spacing w:val="-6"/>
          <w:sz w:val="28"/>
          <w:szCs w:val="28"/>
        </w:rPr>
        <w:t>机数一般可使用随机数表、随机数骰子或扑克牌等方法产生。</w:t>
      </w:r>
    </w:p>
    <w:p>
      <w:pPr>
        <w:adjustRightInd w:val="0"/>
        <w:snapToGrid w:val="0"/>
        <w:spacing w:before="149" w:beforeLines="50" w:after="149" w:afterLines="50" w:line="560" w:lineRule="exact"/>
        <w:ind w:firstLine="548" w:firstLineChars="200"/>
        <w:jc w:val="center"/>
        <w:rPr>
          <w:rFonts w:ascii="仿宋_GB2312" w:hAnsi="Times New Roman" w:eastAsia="仿宋_GB2312" w:cs="Times New Roman"/>
          <w:b/>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表1 样品抽取数量</w:t>
      </w:r>
    </w:p>
    <w:tbl>
      <w:tblPr>
        <w:tblStyle w:val="7"/>
        <w:tblW w:w="8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35"/>
        <w:gridCol w:w="3210"/>
        <w:gridCol w:w="175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blHeader/>
        </w:trPr>
        <w:tc>
          <w:tcPr>
            <w:tcW w:w="707"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序号</w:t>
            </w:r>
          </w:p>
        </w:tc>
        <w:tc>
          <w:tcPr>
            <w:tcW w:w="1635"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产品品种</w:t>
            </w:r>
          </w:p>
        </w:tc>
        <w:tc>
          <w:tcPr>
            <w:tcW w:w="3210"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抽样数量</w:t>
            </w:r>
          </w:p>
        </w:tc>
        <w:tc>
          <w:tcPr>
            <w:tcW w:w="1755"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检验样品数量</w:t>
            </w:r>
          </w:p>
        </w:tc>
        <w:tc>
          <w:tcPr>
            <w:tcW w:w="1635"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07"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1</w:t>
            </w:r>
          </w:p>
        </w:tc>
        <w:tc>
          <w:tcPr>
            <w:tcW w:w="1635"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尿素水溶液</w:t>
            </w:r>
          </w:p>
        </w:tc>
        <w:tc>
          <w:tcPr>
            <w:tcW w:w="3210"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不少于2L独立包装样品2份</w:t>
            </w:r>
          </w:p>
        </w:tc>
        <w:tc>
          <w:tcPr>
            <w:tcW w:w="1755"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1份</w:t>
            </w:r>
          </w:p>
        </w:tc>
        <w:tc>
          <w:tcPr>
            <w:tcW w:w="1635" w:type="dxa"/>
            <w:vAlign w:val="center"/>
          </w:tcPr>
          <w:p>
            <w:pPr>
              <w:jc w:val="center"/>
              <w:rPr>
                <w:rFonts w:ascii="仿宋_GB2312" w:hAnsi="Times New Roman" w:eastAsia="仿宋_GB2312" w:cs="Times New Roman"/>
                <w:bCs/>
                <w:kern w:val="0"/>
                <w:sz w:val="24"/>
                <w:szCs w:val="32"/>
              </w:rPr>
            </w:pPr>
            <w:r>
              <w:rPr>
                <w:rFonts w:hint="eastAsia" w:ascii="仿宋_GB2312" w:hAnsi="Times New Roman" w:eastAsia="仿宋_GB2312" w:cs="Times New Roman"/>
                <w:bCs/>
                <w:kern w:val="0"/>
                <w:sz w:val="24"/>
                <w:szCs w:val="32"/>
              </w:rPr>
              <w:t>1份</w:t>
            </w:r>
          </w:p>
        </w:tc>
      </w:tr>
    </w:tbl>
    <w:p>
      <w:pPr>
        <w:snapToGrid w:val="0"/>
        <w:spacing w:before="149" w:beforeLines="50" w:line="560" w:lineRule="exact"/>
        <w:ind w:firstLine="548" w:firstLineChars="200"/>
        <w:rPr>
          <w:rFonts w:ascii="黑体" w:hAnsi="黑体" w:eastAsia="黑体" w:cs="黑体"/>
          <w:color w:val="000000"/>
          <w:sz w:val="28"/>
          <w:szCs w:val="28"/>
        </w:rPr>
      </w:pPr>
      <w:r>
        <w:rPr>
          <w:rFonts w:ascii="黑体" w:hAnsi="黑体" w:eastAsia="黑体" w:cs="黑体"/>
          <w:color w:val="000000"/>
          <w:sz w:val="28"/>
          <w:szCs w:val="28"/>
        </w:rPr>
        <w:t>2</w:t>
      </w:r>
      <w:r>
        <w:rPr>
          <w:rFonts w:hint="eastAsia" w:ascii="黑体" w:hAnsi="黑体" w:eastAsia="黑体" w:cs="黑体"/>
          <w:color w:val="000000"/>
          <w:sz w:val="28"/>
          <w:szCs w:val="28"/>
        </w:rPr>
        <w:t xml:space="preserve"> 检验依据</w:t>
      </w:r>
    </w:p>
    <w:p>
      <w:pPr>
        <w:adjustRightInd w:val="0"/>
        <w:snapToGrid w:val="0"/>
        <w:spacing w:before="149" w:beforeLines="50" w:after="149" w:afterLines="50" w:line="560" w:lineRule="exact"/>
        <w:ind w:firstLine="548" w:firstLineChars="200"/>
        <w:jc w:val="center"/>
        <w:rPr>
          <w:rFonts w:ascii="仿宋_GB2312" w:hAnsi="Times New Roman" w:eastAsia="仿宋_GB2312" w:cs="Times New Roman"/>
          <w:b/>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表2 尿素水溶液</w:t>
      </w:r>
    </w:p>
    <w:tbl>
      <w:tblPr>
        <w:tblStyle w:val="7"/>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530"/>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463"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序号</w:t>
            </w:r>
          </w:p>
        </w:tc>
        <w:tc>
          <w:tcPr>
            <w:tcW w:w="2527"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检验项目</w:t>
            </w:r>
          </w:p>
        </w:tc>
        <w:tc>
          <w:tcPr>
            <w:tcW w:w="2010"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63"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1</w:t>
            </w:r>
          </w:p>
        </w:tc>
        <w:tc>
          <w:tcPr>
            <w:tcW w:w="2527"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尿素含量</w:t>
            </w:r>
          </w:p>
        </w:tc>
        <w:tc>
          <w:tcPr>
            <w:tcW w:w="2010"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3"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2</w:t>
            </w:r>
          </w:p>
        </w:tc>
        <w:tc>
          <w:tcPr>
            <w:tcW w:w="2527"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密度</w:t>
            </w:r>
          </w:p>
        </w:tc>
        <w:tc>
          <w:tcPr>
            <w:tcW w:w="2010"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SH/T 0604-2000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63"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3</w:t>
            </w:r>
          </w:p>
        </w:tc>
        <w:tc>
          <w:tcPr>
            <w:tcW w:w="2527"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折光率</w:t>
            </w:r>
          </w:p>
        </w:tc>
        <w:tc>
          <w:tcPr>
            <w:tcW w:w="2010"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GB/T 614-2006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4</w:t>
            </w:r>
          </w:p>
        </w:tc>
        <w:tc>
          <w:tcPr>
            <w:tcW w:w="2527"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碱度</w:t>
            </w:r>
          </w:p>
        </w:tc>
        <w:tc>
          <w:tcPr>
            <w:tcW w:w="2010"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5</w:t>
            </w:r>
          </w:p>
        </w:tc>
        <w:tc>
          <w:tcPr>
            <w:tcW w:w="2527"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缩二脲</w:t>
            </w:r>
          </w:p>
        </w:tc>
        <w:tc>
          <w:tcPr>
            <w:tcW w:w="2010"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6</w:t>
            </w:r>
          </w:p>
        </w:tc>
        <w:tc>
          <w:tcPr>
            <w:tcW w:w="2527"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醛类</w:t>
            </w:r>
          </w:p>
        </w:tc>
        <w:tc>
          <w:tcPr>
            <w:tcW w:w="2010"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463"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7</w:t>
            </w:r>
          </w:p>
        </w:tc>
        <w:tc>
          <w:tcPr>
            <w:tcW w:w="2527"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不溶物</w:t>
            </w:r>
          </w:p>
        </w:tc>
        <w:tc>
          <w:tcPr>
            <w:tcW w:w="2010" w:type="pct"/>
            <w:vAlign w:val="center"/>
          </w:tcPr>
          <w:p>
            <w:pPr>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GB 29518-2013</w:t>
            </w:r>
          </w:p>
        </w:tc>
      </w:tr>
    </w:tbl>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执行企业标准、团体标准、地方标准的产品，检验项目参照上述内容执行。</w:t>
      </w:r>
    </w:p>
    <w:p>
      <w:pPr>
        <w:snapToGrid w:val="0"/>
        <w:spacing w:line="560" w:lineRule="exact"/>
        <w:ind w:firstLine="546" w:firstLineChars="199"/>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凡是注日期的文件，其随后所有的修改单（不包括勘误的内容）或修订版不适用于本细则。凡是不注日期的文件，其最新版本适用于本细则。</w:t>
      </w:r>
    </w:p>
    <w:p>
      <w:pPr>
        <w:spacing w:before="149" w:beforeLines="50" w:line="560" w:lineRule="exact"/>
        <w:ind w:firstLine="548" w:firstLineChars="200"/>
        <w:rPr>
          <w:rFonts w:ascii="黑体" w:hAnsi="黑体" w:eastAsia="黑体" w:cs="黑体"/>
          <w:color w:val="000000"/>
          <w:sz w:val="28"/>
          <w:szCs w:val="28"/>
        </w:rPr>
      </w:pPr>
      <w:r>
        <w:rPr>
          <w:rFonts w:ascii="黑体" w:hAnsi="黑体" w:eastAsia="黑体" w:cs="黑体"/>
          <w:color w:val="000000"/>
          <w:sz w:val="28"/>
          <w:szCs w:val="28"/>
        </w:rPr>
        <w:t>3</w:t>
      </w:r>
      <w:r>
        <w:rPr>
          <w:rFonts w:hint="eastAsia" w:ascii="黑体" w:hAnsi="黑体" w:eastAsia="黑体" w:cs="黑体"/>
          <w:color w:val="000000"/>
          <w:sz w:val="28"/>
          <w:szCs w:val="28"/>
        </w:rPr>
        <w:t xml:space="preserve"> 判定规则</w:t>
      </w:r>
    </w:p>
    <w:p>
      <w:pPr>
        <w:snapToGrid w:val="0"/>
        <w:spacing w:line="560" w:lineRule="exact"/>
        <w:ind w:firstLine="548" w:firstLineChars="200"/>
        <w:rPr>
          <w:rFonts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3.1依据标准</w:t>
      </w:r>
    </w:p>
    <w:p>
      <w:pPr>
        <w:snapToGrid w:val="0"/>
        <w:spacing w:line="560" w:lineRule="exact"/>
        <w:ind w:firstLine="548"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29518-2013  柴油发动机氮氧化物还原剂尿素水溶液（AUS32)</w:t>
      </w:r>
    </w:p>
    <w:p>
      <w:pPr>
        <w:snapToGrid w:val="0"/>
        <w:spacing w:line="560" w:lineRule="exact"/>
        <w:ind w:firstLine="548"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现行有效的企业标准、团体标准、地方标准及产品明示质量要求</w:t>
      </w:r>
    </w:p>
    <w:p>
      <w:pPr>
        <w:snapToGrid w:val="0"/>
        <w:spacing w:line="560" w:lineRule="exact"/>
        <w:ind w:firstLine="548" w:firstLineChars="200"/>
        <w:rPr>
          <w:rFonts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3.2判定原则</w:t>
      </w:r>
    </w:p>
    <w:p>
      <w:pPr>
        <w:snapToGrid w:val="0"/>
        <w:spacing w:line="560" w:lineRule="exact"/>
        <w:ind w:firstLine="548"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经检验，检验项目全部合格，判定为被抽查产品合格；检验项目中任一项或一项以上不合格，判定为被抽查产品不合格。</w:t>
      </w:r>
    </w:p>
    <w:p>
      <w:pPr>
        <w:snapToGrid w:val="0"/>
        <w:spacing w:line="560" w:lineRule="exact"/>
        <w:ind w:firstLine="546" w:firstLineChars="199"/>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若被检产品明示的质量要求高于本细则中检验项目依据的标准要求时，应按被检产品明示的质量要求判定。</w:t>
      </w:r>
    </w:p>
    <w:p>
      <w:pPr>
        <w:snapToGrid w:val="0"/>
        <w:spacing w:line="560" w:lineRule="exact"/>
        <w:ind w:firstLine="546" w:firstLineChars="199"/>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若被检产品明示的质量要求低于本细则中检验项目依据的强制性标准要求时，应按照强制性标准要求判定。</w:t>
      </w:r>
    </w:p>
    <w:p>
      <w:pPr>
        <w:snapToGrid w:val="0"/>
        <w:spacing w:line="560" w:lineRule="exact"/>
        <w:ind w:firstLine="546" w:firstLineChars="199"/>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若被检产品明示的质量要求低于或包含本细则中检验项目依据的推荐性标准要求时，应以被检产品明示的质量要求判定。</w:t>
      </w:r>
    </w:p>
    <w:p>
      <w:pPr>
        <w:snapToGrid w:val="0"/>
        <w:spacing w:line="560" w:lineRule="exact"/>
        <w:ind w:firstLine="546" w:firstLineChars="199"/>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若被检产品明示的质量要求缺少本细则中检验项目依据的强制性标准要求时，应按照强制性标准要求判定。</w:t>
      </w:r>
    </w:p>
    <w:p>
      <w:pPr>
        <w:snapToGrid w:val="0"/>
        <w:spacing w:line="560" w:lineRule="exact"/>
        <w:ind w:firstLine="546" w:firstLineChars="199"/>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若被检产品明示的质量要求缺少本细则中检验项目依据的推荐性标准要求时，该项目不参与判定。</w:t>
      </w:r>
    </w:p>
    <w:sectPr>
      <w:footerReference r:id="rId3" w:type="default"/>
      <w:pgSz w:w="11906" w:h="16838"/>
      <w:pgMar w:top="1984" w:right="1474" w:bottom="1361" w:left="1474" w:header="851" w:footer="1361" w:gutter="0"/>
      <w:cols w:space="0" w:num="1"/>
      <w:docGrid w:type="linesAndChars" w:linePitch="298"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rPr>
                              <w:rFonts w:hint="eastAsia" w:ascii="宋体" w:hAnsi="宋体" w:eastAsia="宋体" w:cs="宋体"/>
                              <w:sz w:val="28"/>
                              <w:szCs w:val="28"/>
                            </w:rPr>
                            <w:id w:val="-1261989823"/>
                          </w:sdtPr>
                          <w:sdtEndPr>
                            <w:rPr>
                              <w:rFonts w:hint="eastAsia" w:ascii="宋体" w:hAnsi="宋体" w:eastAsia="宋体" w:cs="宋体"/>
                              <w:sz w:val="28"/>
                              <w:szCs w:val="28"/>
                            </w:rPr>
                          </w:sdtEndPr>
                          <w:sdtContent>
                            <w:p>
                              <w:pPr>
                                <w:pStyle w:val="3"/>
                                <w:ind w:left="315" w:leftChars="150" w:right="315" w:rightChars="15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261989823"/>
                    </w:sdtPr>
                    <w:sdtEndPr>
                      <w:rPr>
                        <w:rFonts w:hint="eastAsia" w:ascii="宋体" w:hAnsi="宋体" w:eastAsia="宋体" w:cs="宋体"/>
                        <w:sz w:val="28"/>
                        <w:szCs w:val="28"/>
                      </w:rPr>
                    </w:sdtEndPr>
                    <w:sdtContent>
                      <w:p>
                        <w:pPr>
                          <w:pStyle w:val="3"/>
                          <w:ind w:left="315" w:leftChars="150" w:right="315" w:rightChars="15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2"/>
  <w:drawingGridVerticalSpacing w:val="149"/>
  <w:displayHorizontalDrawingGridEvery w:val="2"/>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2FhZjFkMGNjZGM3MTA2OTc3MmM3NTMzZTdmNTYifQ=="/>
  </w:docVars>
  <w:rsids>
    <w:rsidRoot w:val="002720F8"/>
    <w:rsid w:val="000049CE"/>
    <w:rsid w:val="00013890"/>
    <w:rsid w:val="000232F9"/>
    <w:rsid w:val="0004018E"/>
    <w:rsid w:val="0004524E"/>
    <w:rsid w:val="000500E0"/>
    <w:rsid w:val="000731C9"/>
    <w:rsid w:val="00075F4C"/>
    <w:rsid w:val="0009708F"/>
    <w:rsid w:val="000A67A7"/>
    <w:rsid w:val="000C5CBE"/>
    <w:rsid w:val="000E21AE"/>
    <w:rsid w:val="000E741B"/>
    <w:rsid w:val="00110586"/>
    <w:rsid w:val="00111EBD"/>
    <w:rsid w:val="00125353"/>
    <w:rsid w:val="00174C75"/>
    <w:rsid w:val="001850A2"/>
    <w:rsid w:val="001965EF"/>
    <w:rsid w:val="001C2564"/>
    <w:rsid w:val="001D4E92"/>
    <w:rsid w:val="001E0F6D"/>
    <w:rsid w:val="001E79D2"/>
    <w:rsid w:val="00200DE6"/>
    <w:rsid w:val="00202E61"/>
    <w:rsid w:val="002039FE"/>
    <w:rsid w:val="00206D31"/>
    <w:rsid w:val="00224E34"/>
    <w:rsid w:val="0023233E"/>
    <w:rsid w:val="002455DC"/>
    <w:rsid w:val="002666AB"/>
    <w:rsid w:val="00266EA3"/>
    <w:rsid w:val="00271EB5"/>
    <w:rsid w:val="002720F8"/>
    <w:rsid w:val="002A3AAD"/>
    <w:rsid w:val="002B21AB"/>
    <w:rsid w:val="002C7FF9"/>
    <w:rsid w:val="002D31C1"/>
    <w:rsid w:val="002E3C81"/>
    <w:rsid w:val="0032196E"/>
    <w:rsid w:val="00323394"/>
    <w:rsid w:val="003334B6"/>
    <w:rsid w:val="00333D9B"/>
    <w:rsid w:val="00366169"/>
    <w:rsid w:val="00371DAD"/>
    <w:rsid w:val="003908B3"/>
    <w:rsid w:val="003A1AFF"/>
    <w:rsid w:val="003C52B9"/>
    <w:rsid w:val="003D0E3E"/>
    <w:rsid w:val="003D605A"/>
    <w:rsid w:val="00405F99"/>
    <w:rsid w:val="0041111B"/>
    <w:rsid w:val="004148E2"/>
    <w:rsid w:val="00427762"/>
    <w:rsid w:val="00432EB7"/>
    <w:rsid w:val="004356B1"/>
    <w:rsid w:val="00442AF4"/>
    <w:rsid w:val="00460019"/>
    <w:rsid w:val="00466DFC"/>
    <w:rsid w:val="00492560"/>
    <w:rsid w:val="00493CF3"/>
    <w:rsid w:val="004B2648"/>
    <w:rsid w:val="004B43A2"/>
    <w:rsid w:val="004B7761"/>
    <w:rsid w:val="004E70B3"/>
    <w:rsid w:val="004E7BBF"/>
    <w:rsid w:val="00514D35"/>
    <w:rsid w:val="00546417"/>
    <w:rsid w:val="00563F32"/>
    <w:rsid w:val="00580BA8"/>
    <w:rsid w:val="00581201"/>
    <w:rsid w:val="005951ED"/>
    <w:rsid w:val="005C139D"/>
    <w:rsid w:val="005D636A"/>
    <w:rsid w:val="005E2062"/>
    <w:rsid w:val="005F6F84"/>
    <w:rsid w:val="00602393"/>
    <w:rsid w:val="006049ED"/>
    <w:rsid w:val="00611970"/>
    <w:rsid w:val="00626EBF"/>
    <w:rsid w:val="00645A0E"/>
    <w:rsid w:val="00646D0C"/>
    <w:rsid w:val="006529B5"/>
    <w:rsid w:val="00677A07"/>
    <w:rsid w:val="006861DD"/>
    <w:rsid w:val="00690D3D"/>
    <w:rsid w:val="00697C39"/>
    <w:rsid w:val="006B5372"/>
    <w:rsid w:val="006C1431"/>
    <w:rsid w:val="006D0D07"/>
    <w:rsid w:val="006D0E89"/>
    <w:rsid w:val="006D11C9"/>
    <w:rsid w:val="006E57C5"/>
    <w:rsid w:val="006F18D6"/>
    <w:rsid w:val="00714FAA"/>
    <w:rsid w:val="007243A5"/>
    <w:rsid w:val="007504BE"/>
    <w:rsid w:val="00762AAE"/>
    <w:rsid w:val="00767D4B"/>
    <w:rsid w:val="007763EF"/>
    <w:rsid w:val="00786089"/>
    <w:rsid w:val="0079061D"/>
    <w:rsid w:val="00792EAA"/>
    <w:rsid w:val="00795BCF"/>
    <w:rsid w:val="00795C03"/>
    <w:rsid w:val="007B216C"/>
    <w:rsid w:val="007D1A30"/>
    <w:rsid w:val="007D3664"/>
    <w:rsid w:val="007D548E"/>
    <w:rsid w:val="007E2777"/>
    <w:rsid w:val="007E39FB"/>
    <w:rsid w:val="008479E9"/>
    <w:rsid w:val="0086138B"/>
    <w:rsid w:val="00885828"/>
    <w:rsid w:val="00896DB8"/>
    <w:rsid w:val="008C5CD4"/>
    <w:rsid w:val="008D4A95"/>
    <w:rsid w:val="00903196"/>
    <w:rsid w:val="00924F0B"/>
    <w:rsid w:val="009334B6"/>
    <w:rsid w:val="00961EF5"/>
    <w:rsid w:val="00966F02"/>
    <w:rsid w:val="00967378"/>
    <w:rsid w:val="00992192"/>
    <w:rsid w:val="009941C0"/>
    <w:rsid w:val="009D0B18"/>
    <w:rsid w:val="00A42A73"/>
    <w:rsid w:val="00A53AB1"/>
    <w:rsid w:val="00AA79BD"/>
    <w:rsid w:val="00AD06A8"/>
    <w:rsid w:val="00AF2839"/>
    <w:rsid w:val="00B13F17"/>
    <w:rsid w:val="00B250D4"/>
    <w:rsid w:val="00B30457"/>
    <w:rsid w:val="00B338E2"/>
    <w:rsid w:val="00B720CC"/>
    <w:rsid w:val="00B90B62"/>
    <w:rsid w:val="00BA52A2"/>
    <w:rsid w:val="00BA6009"/>
    <w:rsid w:val="00BD478A"/>
    <w:rsid w:val="00C06925"/>
    <w:rsid w:val="00C15475"/>
    <w:rsid w:val="00C30EF2"/>
    <w:rsid w:val="00C34866"/>
    <w:rsid w:val="00C65D36"/>
    <w:rsid w:val="00C802EA"/>
    <w:rsid w:val="00C86906"/>
    <w:rsid w:val="00C954DC"/>
    <w:rsid w:val="00CC0EBF"/>
    <w:rsid w:val="00CE1036"/>
    <w:rsid w:val="00CE723C"/>
    <w:rsid w:val="00CF2F09"/>
    <w:rsid w:val="00D10A00"/>
    <w:rsid w:val="00D20C61"/>
    <w:rsid w:val="00D21ADA"/>
    <w:rsid w:val="00D36E9D"/>
    <w:rsid w:val="00D523B8"/>
    <w:rsid w:val="00D843CC"/>
    <w:rsid w:val="00DC2C32"/>
    <w:rsid w:val="00DC2F14"/>
    <w:rsid w:val="00DD068E"/>
    <w:rsid w:val="00DE6118"/>
    <w:rsid w:val="00DE7E0F"/>
    <w:rsid w:val="00DF1C3D"/>
    <w:rsid w:val="00DF2639"/>
    <w:rsid w:val="00E10A0A"/>
    <w:rsid w:val="00E167CA"/>
    <w:rsid w:val="00E32F4F"/>
    <w:rsid w:val="00E44968"/>
    <w:rsid w:val="00E56919"/>
    <w:rsid w:val="00E73DDF"/>
    <w:rsid w:val="00E81F24"/>
    <w:rsid w:val="00EB737E"/>
    <w:rsid w:val="00EB7A67"/>
    <w:rsid w:val="00EC42EC"/>
    <w:rsid w:val="00EC63B4"/>
    <w:rsid w:val="00EC7CD0"/>
    <w:rsid w:val="00ED7784"/>
    <w:rsid w:val="00EE5575"/>
    <w:rsid w:val="00EF0FF9"/>
    <w:rsid w:val="00F03212"/>
    <w:rsid w:val="00F1388B"/>
    <w:rsid w:val="00F21862"/>
    <w:rsid w:val="00F41895"/>
    <w:rsid w:val="00F4297A"/>
    <w:rsid w:val="00F7461A"/>
    <w:rsid w:val="00F77810"/>
    <w:rsid w:val="00F87FA7"/>
    <w:rsid w:val="00F932AA"/>
    <w:rsid w:val="00FA002B"/>
    <w:rsid w:val="00FD2FD0"/>
    <w:rsid w:val="00FE0009"/>
    <w:rsid w:val="00FE37F1"/>
    <w:rsid w:val="00FE7884"/>
    <w:rsid w:val="00FF3AFD"/>
    <w:rsid w:val="03633CE8"/>
    <w:rsid w:val="04AD267B"/>
    <w:rsid w:val="06A43FD8"/>
    <w:rsid w:val="09B802FA"/>
    <w:rsid w:val="0A60459A"/>
    <w:rsid w:val="0C090135"/>
    <w:rsid w:val="10D55FBB"/>
    <w:rsid w:val="18600DA4"/>
    <w:rsid w:val="1A700323"/>
    <w:rsid w:val="1A730087"/>
    <w:rsid w:val="1F112D53"/>
    <w:rsid w:val="21AE27D6"/>
    <w:rsid w:val="22B51B96"/>
    <w:rsid w:val="24307F76"/>
    <w:rsid w:val="26437D05"/>
    <w:rsid w:val="28322380"/>
    <w:rsid w:val="2AF62AC9"/>
    <w:rsid w:val="2B232BF1"/>
    <w:rsid w:val="2CCF54E4"/>
    <w:rsid w:val="2E191F4D"/>
    <w:rsid w:val="2E5A49E9"/>
    <w:rsid w:val="303C557E"/>
    <w:rsid w:val="31567C67"/>
    <w:rsid w:val="31781EF3"/>
    <w:rsid w:val="32337CF4"/>
    <w:rsid w:val="32670304"/>
    <w:rsid w:val="33515BAE"/>
    <w:rsid w:val="3899266B"/>
    <w:rsid w:val="392C2202"/>
    <w:rsid w:val="3A0850D6"/>
    <w:rsid w:val="3C2D68A1"/>
    <w:rsid w:val="3E1144CF"/>
    <w:rsid w:val="402356EF"/>
    <w:rsid w:val="402925DA"/>
    <w:rsid w:val="404D13CF"/>
    <w:rsid w:val="48C570A4"/>
    <w:rsid w:val="49D8009E"/>
    <w:rsid w:val="4BF210B7"/>
    <w:rsid w:val="4FE85C5D"/>
    <w:rsid w:val="50EB16C5"/>
    <w:rsid w:val="525B487D"/>
    <w:rsid w:val="52C35FEA"/>
    <w:rsid w:val="53226CDE"/>
    <w:rsid w:val="54587C4A"/>
    <w:rsid w:val="55A961F2"/>
    <w:rsid w:val="58D861C1"/>
    <w:rsid w:val="5BED2034"/>
    <w:rsid w:val="5C370E42"/>
    <w:rsid w:val="5C6B2DC6"/>
    <w:rsid w:val="5C8517D2"/>
    <w:rsid w:val="5C9764DA"/>
    <w:rsid w:val="621A3C65"/>
    <w:rsid w:val="62DB05FD"/>
    <w:rsid w:val="62FA12BF"/>
    <w:rsid w:val="63435F73"/>
    <w:rsid w:val="63D51F26"/>
    <w:rsid w:val="64441DC8"/>
    <w:rsid w:val="64F10CB0"/>
    <w:rsid w:val="66571AF5"/>
    <w:rsid w:val="67DB3077"/>
    <w:rsid w:val="6A7348E4"/>
    <w:rsid w:val="6CCA2781"/>
    <w:rsid w:val="6CE1526E"/>
    <w:rsid w:val="6F372B8E"/>
    <w:rsid w:val="753846E7"/>
    <w:rsid w:val="76635DD9"/>
    <w:rsid w:val="78080052"/>
    <w:rsid w:val="789F7665"/>
    <w:rsid w:val="79E45269"/>
    <w:rsid w:val="7EBC0E36"/>
    <w:rsid w:val="FFCD53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4"/>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sz w:val="32"/>
    </w:rPr>
  </w:style>
  <w:style w:type="paragraph" w:styleId="6">
    <w:name w:val="HTML Preformatted"/>
    <w:basedOn w:val="1"/>
    <w:link w:val="1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semiHidden/>
    <w:unhideWhenUsed/>
    <w:qFormat/>
    <w:uiPriority w:val="99"/>
    <w:rPr>
      <w:color w:val="0000FF"/>
      <w:u w:val="single"/>
    </w:rPr>
  </w:style>
  <w:style w:type="paragraph" w:styleId="12">
    <w:name w:val="List Paragraph"/>
    <w:basedOn w:val="1"/>
    <w:qFormat/>
    <w:uiPriority w:val="34"/>
    <w:pPr>
      <w:ind w:firstLine="420" w:firstLineChars="200"/>
    </w:pPr>
  </w:style>
  <w:style w:type="paragraph" w:customStyle="1" w:styleId="13">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正文文本缩进 3 Char"/>
    <w:link w:val="5"/>
    <w:qFormat/>
    <w:uiPriority w:val="0"/>
    <w:rPr>
      <w:rFonts w:ascii="仿宋_GB2312" w:eastAsia="仿宋_GB2312"/>
      <w:sz w:val="32"/>
    </w:rPr>
  </w:style>
  <w:style w:type="character" w:customStyle="1" w:styleId="15">
    <w:name w:val="正文文本缩进 3 字符"/>
    <w:basedOn w:val="9"/>
    <w:semiHidden/>
    <w:qFormat/>
    <w:uiPriority w:val="99"/>
    <w:rPr>
      <w:sz w:val="16"/>
      <w:szCs w:val="16"/>
    </w:rPr>
  </w:style>
  <w:style w:type="character" w:customStyle="1" w:styleId="16">
    <w:name w:val="页眉 Char"/>
    <w:basedOn w:val="9"/>
    <w:link w:val="4"/>
    <w:qFormat/>
    <w:uiPriority w:val="99"/>
    <w:rPr>
      <w:sz w:val="18"/>
      <w:szCs w:val="18"/>
    </w:rPr>
  </w:style>
  <w:style w:type="character" w:customStyle="1" w:styleId="17">
    <w:name w:val="页脚 Char"/>
    <w:basedOn w:val="9"/>
    <w:link w:val="3"/>
    <w:qFormat/>
    <w:uiPriority w:val="99"/>
    <w:rPr>
      <w:sz w:val="18"/>
      <w:szCs w:val="18"/>
    </w:rPr>
  </w:style>
  <w:style w:type="character" w:customStyle="1" w:styleId="18">
    <w:name w:val="HTML 预设格式 Char"/>
    <w:basedOn w:val="9"/>
    <w:link w:val="6"/>
    <w:semiHidden/>
    <w:qFormat/>
    <w:uiPriority w:val="99"/>
    <w:rPr>
      <w:rFonts w:ascii="宋体" w:hAnsi="宋体" w:eastAsia="宋体" w:cs="宋体"/>
      <w:kern w:val="0"/>
      <w:sz w:val="24"/>
      <w:szCs w:val="24"/>
    </w:rPr>
  </w:style>
  <w:style w:type="character" w:customStyle="1" w:styleId="19">
    <w:name w:val="批注框文本 Char"/>
    <w:basedOn w:val="9"/>
    <w:link w:val="2"/>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137</Words>
  <Characters>782</Characters>
  <Lines>6</Lines>
  <Paragraphs>1</Paragraphs>
  <TotalTime>0</TotalTime>
  <ScaleCrop>false</ScaleCrop>
  <LinksUpToDate>false</LinksUpToDate>
  <CharactersWithSpaces>918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2020-02-01T22:27:00Z</dcterms:created>
  <dc:creator>USER</dc:creator>
  <cp:lastModifiedBy>greatwall</cp:lastModifiedBy>
  <cp:lastPrinted>2024-07-11T09:19:28Z</cp:lastPrinted>
  <dcterms:modified xsi:type="dcterms:W3CDTF">2024-07-11T09:19:34Z</dcterms:modified>
  <dc:title>市场监管总局关于开展口罩产品质量监督专项抽查有关工作的通知</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2FE4153A17164E7590C164F3366F0249_13</vt:lpwstr>
  </property>
</Properties>
</file>