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</w:rPr>
        <w:t>克井镇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人民政府关于</w:t>
      </w:r>
      <w:r>
        <w:rPr>
          <w:rFonts w:hint="default" w:ascii="CESI宋体-GB2312" w:hAnsi="CESI宋体-GB2312" w:eastAsia="方正小标宋简体" w:cs="方正小标宋简体"/>
          <w:sz w:val="44"/>
          <w:szCs w:val="44"/>
          <w:lang w:val="en"/>
        </w:rPr>
        <w:t>202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CESI宋体-GB2312" w:hAnsi="CESI宋体-GB2312" w:eastAsia="方正小标宋简体" w:cs="方正小标宋简体"/>
          <w:sz w:val="44"/>
          <w:szCs w:val="44"/>
        </w:rPr>
        <w:t>年法治政府建设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ESI宋体-GB2312" w:hAnsi="CESI宋体-GB2312" w:cs="方正小标宋简体"/>
          <w:sz w:val="44"/>
          <w:szCs w:val="44"/>
          <w:lang w:eastAsia="zh-CN"/>
        </w:rPr>
      </w:pPr>
      <w:r>
        <w:rPr>
          <w:rFonts w:hint="eastAsia" w:ascii="CESI宋体-GB2312" w:hAnsi="CESI宋体-GB2312" w:cs="方正小标宋简体"/>
          <w:sz w:val="44"/>
          <w:szCs w:val="44"/>
          <w:lang w:eastAsia="zh-CN"/>
        </w:rPr>
        <w:t>情况的报告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CESI宋体-GB2312" w:hAnsi="CESI宋体-GB231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2"/>
          <w:szCs w:val="32"/>
          <w:lang w:eastAsia="zh-CN"/>
        </w:rPr>
        <w:t>今年以来，克井镇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紧紧围绕法治政府建设目标任务，将法治建设与经济社会发展和社会治理融合推进，完善社会治理法治体系、提升依法行政、依法执政水平，构建良好法治建设工作格局，现将法治政府建设工作开展情况总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工作完成情况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ESI宋体-GB2312" w:hAnsi="CESI宋体-GB2312" w:eastAsia="仿宋_GB2312" w:cs="仿宋_GB2312"/>
          <w:sz w:val="32"/>
          <w:szCs w:val="32"/>
        </w:rPr>
      </w:pPr>
      <w:r>
        <w:rPr>
          <w:rFonts w:hint="eastAsia" w:ascii="CESI宋体-GB2312" w:hAnsi="CESI宋体-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（一）聚焦学法守法，提升干部依法履职能力。</w:t>
      </w:r>
      <w:r>
        <w:rPr>
          <w:rStyle w:val="9"/>
          <w:rFonts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一是强化理论学习。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落实领导干部带头学法制度，按照《济源示范区领导干部应知应会党内法规和国家法律清单》要求，精心制定年度学法计划，截止目前镇党委理论中心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组专题学法12次、机关干部集中学法12次，党员干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部法治思维能力得到不断提高。</w:t>
      </w:r>
      <w:r>
        <w:rPr>
          <w:rStyle w:val="9"/>
          <w:rFonts w:hint="default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Style w:val="9"/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强化</w:t>
      </w:r>
      <w:r>
        <w:rPr>
          <w:rStyle w:val="9"/>
          <w:rFonts w:hint="default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法治培训。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通过</w:t>
      </w:r>
      <w:r>
        <w:rPr>
          <w:rFonts w:hint="default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以会代训、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视频远程</w:t>
      </w:r>
      <w:r>
        <w:rPr>
          <w:rFonts w:hint="default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等方式开展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民调员法治培训2次，“法律明白人”培训1次、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财务人员培训1次，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防范电信网络诈骗</w:t>
      </w:r>
      <w:r>
        <w:rPr>
          <w:rFonts w:hint="default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专题法治讲座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次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覆盖镇、村干部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及“法律明白人”600余人，9名执法人员按要求参加市法治培训班，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党员干部运用法治思维方式深化改革、推动发展、化解矛盾、维护稳定、应对风险的能力和水平不断提高。</w:t>
      </w:r>
      <w:r>
        <w:rPr>
          <w:rFonts w:hint="eastAsia" w:ascii="CESI宋体-GB2312" w:hAnsi="CESI宋体-GB2312" w:eastAsia="仿宋_GB2312" w:cs="仿宋_GB2312"/>
          <w:b/>
          <w:bCs/>
          <w:sz w:val="32"/>
          <w:szCs w:val="32"/>
          <w:lang w:val="en-US" w:eastAsia="zh-CN"/>
        </w:rPr>
        <w:t>三是严肃执纪问责。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推动党纪学习教育与法治建设互促共进，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坚持把集中整治群众身边不正之风和腐败问题摆在突出位置，全力解决群众关心、社会关切的民生问题。今年以来，共召开党政班子、机关干部以案促改专题研讨会8次，党政班子共开展日常廉政谈话40余次，镇村干部进行党内法规网上学习6次，观看警示教育片5次，聚焦乡村振兴项目、农村集体“三资”、惠农资金发放、社会保障等群众关心、社会关切的重点领域开展自查自纠和督导整改2次，查处群众身边违法违纪案件14件，批评教育帮助和处理7人，其中党纪政纪处分16人，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党员干部畏法、敬法意识不断增强。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CESI宋体-GB2312" w:hAnsi="CESI宋体-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（二）聚焦依法行政，打造服务型阳光型政府。</w:t>
      </w:r>
      <w:r>
        <w:rPr>
          <w:rFonts w:hint="eastAsia" w:ascii="CESI宋体-GB2312" w:hAnsi="CESI宋体-GB2312" w:eastAsia="CESI仿宋-GB2312"/>
          <w:b/>
          <w:bCs/>
          <w:color w:val="auto"/>
          <w:sz w:val="32"/>
          <w:lang w:eastAsia="zh-CN"/>
        </w:rPr>
        <w:t>一是加强政府信息公开。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eastAsia="zh-CN"/>
        </w:rPr>
        <w:t>实行线上线下双公开，线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上依托克井门户网站、微信群等，围绕实施救助、农村水利、惠农强农等事关群众切实利益的重点领域做好常态化更新。线下以镇村党务、政务、村务公开栏为主阵地，同步通过电子屏、村民会议等方式公开，主动公开民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生事项</w:t>
      </w:r>
      <w:r>
        <w:rPr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5类80件。</w:t>
      </w:r>
      <w:r>
        <w:rPr>
          <w:rFonts w:hint="eastAsia" w:ascii="CESI宋体-GB2312" w:hAnsi="CESI宋体-GB2312" w:eastAsia="CESI仿宋-GB2312"/>
          <w:b/>
          <w:bCs/>
          <w:color w:val="auto"/>
          <w:sz w:val="32"/>
          <w:lang w:eastAsia="zh-CN"/>
        </w:rPr>
        <w:t>二是扎实推进科学民主依法决策</w:t>
      </w:r>
      <w:r>
        <w:rPr>
          <w:rFonts w:hint="eastAsia" w:ascii="CESI宋体-GB2312" w:hAnsi="CESI宋体-GB2312" w:eastAsia="CESI仿宋-GB2312"/>
          <w:b/>
          <w:bCs/>
          <w:color w:val="auto"/>
          <w:sz w:val="32"/>
        </w:rPr>
        <w:t>。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eastAsia="zh-CN"/>
        </w:rPr>
        <w:t>健全完善行政决策机制，严格落实公众参与、专家论证、风险评估、合法审查、集体讨论等法定程序，通过线上线下问卷调查、座谈会、听证会等方式收集意见建议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40余条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eastAsia="zh-CN"/>
        </w:rPr>
        <w:t>，共讨论研究重大决策、项目安排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5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eastAsia="zh-CN"/>
        </w:rPr>
        <w:t>项、大额资金使用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420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eastAsia="zh-CN"/>
        </w:rPr>
        <w:t>笔，行政决策质量和效率有效提升。</w:t>
      </w:r>
      <w:r>
        <w:rPr>
          <w:rFonts w:hint="eastAsia" w:ascii="CESI宋体-GB2312" w:hAnsi="CESI宋体-GB2312" w:eastAsia="CESI仿宋-GB2312"/>
          <w:b/>
          <w:bCs/>
          <w:color w:val="auto"/>
          <w:sz w:val="32"/>
          <w:lang w:eastAsia="zh-CN"/>
        </w:rPr>
        <w:t>三是优化政务服务。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eastAsia="zh-CN"/>
        </w:rPr>
        <w:t>积极打造“帮办代办、主动上门、延时服务、有诉即办”服务模式，公布村级帮办代办事项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39项，累计帮办代办各类便民事项6600余件，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eastAsia="zh-CN"/>
        </w:rPr>
        <w:t>服务群众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8000余人次。</w:t>
      </w:r>
      <w:r>
        <w:rPr>
          <w:rFonts w:hint="eastAsia" w:ascii="CESI宋体-GB2312" w:hAnsi="CESI宋体-GB2312" w:eastAsia="CESI仿宋-GB2312"/>
          <w:b/>
          <w:bCs/>
          <w:color w:val="auto"/>
          <w:sz w:val="32"/>
          <w:lang w:val="en-US" w:eastAsia="zh-CN"/>
        </w:rPr>
        <w:t>四是积极化解行政争议。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严格落实行政机关出庭应诉制度，主动参与法庭质证、辩论、陈述等庭审活动，提升行政应诉质效。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eastAsia="zh-CN"/>
        </w:rPr>
        <w:t>今年来克井镇人民政府共涉及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2人2起行政诉讼案件，均已应诉，行政机关负责人出庭应诉100%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CESI宋体-GB2312" w:hAnsi="CESI宋体-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（三）聚焦依法执政，优化改革发展法治环境。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加大执法力度，严厉打击整治自然资源、环保治理、非法开采、市场商户等行业乱象问题，积极营造法治化营商环境。</w:t>
      </w:r>
      <w:r>
        <w:rPr>
          <w:rFonts w:hint="eastAsia" w:ascii="CESI宋体-GB2312" w:hAnsi="CESI宋体-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自然资源整改方面：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2024年度廊道绿化整改要求完成80余亩，截止目前已基本完成整改，完成种植后等待验收。2024年度下发卫片共计104个，完成举证104个，目前正在办理宅基地手续5个。</w:t>
      </w:r>
      <w:r>
        <w:rPr>
          <w:rFonts w:hint="eastAsia" w:ascii="CESI宋体-GB2312" w:hAnsi="CESI宋体-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环保治理方面：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对晾晒煤泥、燃煤散烧等行为进行常态化巡查，巡查工业企业100余家，沿街门面200余家，共取缔无证煤场7家、石料堆场8家，立案查处案件9起，罚款18.5万余元。</w:t>
      </w:r>
      <w:r>
        <w:rPr>
          <w:rFonts w:hint="eastAsia" w:ascii="CESI宋体-GB2312" w:hAnsi="CESI宋体-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打击非法开采方面：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立案查处非法开采案件10起，办结7起，完成违法罚没收入44万余元</w:t>
      </w:r>
      <w:r>
        <w:rPr>
          <w:rFonts w:hint="default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。</w:t>
      </w:r>
      <w:r>
        <w:rPr>
          <w:rFonts w:hint="eastAsia" w:ascii="CESI宋体-GB2312" w:hAnsi="CESI宋体-GB2312" w:eastAsia="CESI仿宋-GB2312"/>
          <w:b/>
          <w:bCs/>
          <w:color w:val="auto"/>
          <w:sz w:val="32"/>
          <w:lang w:val="en-US" w:eastAsia="zh-CN"/>
        </w:rPr>
        <w:t>市场商户方面：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深入辖区超市、餐饮小作坊、药店、书店等开展专项检查20余次，进一步规范了市场经营秩序，提高了市场主体依法依规经营意识。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CESI宋体-GB2312" w:hAnsi="CESI宋体-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（四）聚焦依法治理，维护社会公平和稳定。</w:t>
      </w:r>
      <w:r>
        <w:rPr>
          <w:rFonts w:hint="eastAsia" w:ascii="CESI宋体-GB2312" w:hAnsi="CESI宋体-GB2312" w:eastAsia="仿宋_GB2312" w:cs="仿宋_GB2312"/>
          <w:b/>
          <w:bCs/>
          <w:sz w:val="32"/>
          <w:szCs w:val="32"/>
          <w:lang w:val="en-US" w:eastAsia="zh-CN"/>
        </w:rPr>
        <w:t>一是提升信访矛盾法治化水平。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规范完善预防、受理、办理、监督追责、维护秩序信访程序，推广应用“一网三步”工作法，畅通群众诉求反映渠道，提升矛盾纠纷化解效率。</w:t>
      </w:r>
      <w:r>
        <w:rPr>
          <w:rFonts w:hint="eastAsia" w:ascii="CESI宋体-GB2312" w:hAnsi="CESI宋体-GB2312" w:eastAsia="仿宋_GB2312" w:cs="仿宋_GB2312"/>
          <w:kern w:val="2"/>
          <w:sz w:val="32"/>
          <w:szCs w:val="32"/>
          <w:lang w:val="en-US" w:eastAsia="zh-CN" w:bidi="ar-SA"/>
        </w:rPr>
        <w:t>共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依规依法解决</w:t>
      </w:r>
      <w:r>
        <w:rPr>
          <w:rFonts w:hint="eastAsia" w:ascii="CESI宋体-GB2312" w:hAnsi="CESI宋体-GB2312" w:eastAsia="仿宋_GB2312" w:cs="仿宋_GB2312"/>
          <w:kern w:val="2"/>
          <w:sz w:val="32"/>
          <w:szCs w:val="32"/>
          <w:lang w:val="en-US" w:eastAsia="zh-CN" w:bidi="ar-SA"/>
        </w:rPr>
        <w:t>信访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202批次，辖区群众越级信访乱象有所改善，运用调解、仲裁诉讼等手段化解群众矛盾纠纷230余件，未发生“民转刑”案件。</w:t>
      </w:r>
      <w:r>
        <w:rPr>
          <w:rFonts w:hint="eastAsia" w:ascii="CESI宋体-GB2312" w:hAnsi="CESI宋体-GB2312" w:eastAsia="CESI仿宋-GB2312"/>
          <w:b/>
          <w:bCs/>
          <w:color w:val="auto"/>
          <w:sz w:val="32"/>
          <w:lang w:val="en-US" w:eastAsia="zh-CN"/>
        </w:rPr>
        <w:t>二是强化特殊人群依法管控。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聚焦不稳定因素，加大刑满释放人员、严重精神障碍患者、“六失一偏”、滞留境外涉诈等重点群体排查管控力度，依法收治住院3名精神障碍患者，成功劝返2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" w:eastAsia="zh-CN"/>
        </w:rPr>
        <w:t>名滞留境外涉诈重点人员，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联合派出所、卫生院、村医、村干部、网格员定期对4名重点帮教对象、“六失一偏”人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员进行</w:t>
      </w:r>
      <w:r>
        <w:rPr>
          <w:rFonts w:hint="eastAsia" w:ascii="CESI宋体-GB2312" w:hAnsi="CESI宋体-GB2312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法治教育、心理疏导、帮扶救助和联防联控，保障了辖区</w:t>
      </w:r>
      <w:r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  <w:t>社会安全稳定。</w:t>
      </w:r>
      <w:r>
        <w:rPr>
          <w:rStyle w:val="9"/>
          <w:rFonts w:hint="default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Style w:val="9"/>
          <w:rFonts w:hint="eastAsia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常态化开展法律宣传服务</w:t>
      </w:r>
      <w:r>
        <w:rPr>
          <w:rStyle w:val="9"/>
          <w:rFonts w:hint="default" w:ascii="CESI宋体-GB2312" w:hAnsi="CESI宋体-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CESI宋体-GB2312" w:hAnsi="CESI宋体-GB2312" w:eastAsia="CESI仿宋-GB2312" w:cs="Times New Roman"/>
          <w:color w:val="auto"/>
          <w:sz w:val="32"/>
          <w:lang w:eastAsia="zh-CN"/>
        </w:rPr>
        <w:t>坚持普法与执法结合、监管与服务并举，</w:t>
      </w:r>
      <w:r>
        <w:rPr>
          <w:rFonts w:hint="eastAsia" w:ascii="CESI宋体-GB2312" w:hAnsi="CESI宋体-GB2312" w:eastAsia="CESI仿宋-GB2312"/>
          <w:color w:val="auto"/>
          <w:sz w:val="32"/>
          <w:lang w:val="en-US" w:eastAsia="zh-CN"/>
        </w:rPr>
        <w:t>凝聚平安办、执法部门、法律顾问、一村一警、法律明白人等法治人才力量，根据不同群体提供多样“法治供给”服务</w:t>
      </w:r>
      <w:r>
        <w:rPr>
          <w:rFonts w:hint="default" w:ascii="CESI宋体-GB2312" w:hAnsi="CESI宋体-GB2312" w:eastAsia="CESI仿宋-GB2312"/>
          <w:color w:val="auto"/>
          <w:sz w:val="32"/>
          <w:lang w:val="en-US" w:eastAsia="zh-CN"/>
        </w:rPr>
        <w:t>，</w:t>
      </w:r>
      <w:r>
        <w:rPr>
          <w:rFonts w:hint="eastAsia" w:ascii="CESI宋体-GB2312" w:hAnsi="CESI宋体-GB2312" w:eastAsia="CESI仿宋-GB2312" w:cs="仿宋_GB2312"/>
          <w:sz w:val="32"/>
          <w:szCs w:val="32"/>
          <w:highlight w:val="none"/>
          <w:lang w:eastAsia="zh-CN"/>
        </w:rPr>
        <w:t>围绕</w:t>
      </w:r>
      <w:r>
        <w:rPr>
          <w:rFonts w:hint="eastAsia" w:ascii="CESI宋体-GB2312" w:hAnsi="CESI宋体-GB2312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国家安全、宪法、民法典、</w:t>
      </w:r>
      <w:r>
        <w:rPr>
          <w:rFonts w:hint="eastAsia" w:ascii="CESI宋体-GB2312" w:hAnsi="CESI宋体-GB2312" w:eastAsia="CESI仿宋-GB2312" w:cs="CESI仿宋-GB2312"/>
          <w:sz w:val="32"/>
          <w:szCs w:val="32"/>
          <w:highlight w:val="none"/>
          <w:lang w:val="en-US" w:eastAsia="zh-CN"/>
        </w:rPr>
        <w:t>防范电信诈骗、预防未成年人溺亡、信访条例、毒品预防等</w:t>
      </w:r>
      <w:r>
        <w:rPr>
          <w:rFonts w:hint="eastAsia" w:ascii="CESI宋体-GB2312" w:hAnsi="CESI宋体-GB2312" w:eastAsia="CESI仿宋-GB2312" w:cs="Times New Roman"/>
          <w:sz w:val="32"/>
          <w:szCs w:val="32"/>
          <w:highlight w:val="none"/>
          <w:lang w:eastAsia="zh-CN"/>
        </w:rPr>
        <w:t>共开展普法宣传活动</w:t>
      </w:r>
      <w:r>
        <w:rPr>
          <w:rFonts w:hint="eastAsia" w:ascii="CESI宋体-GB2312" w:hAnsi="CESI宋体-GB2312" w:eastAsia="CESI仿宋-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CESI宋体-GB2312" w:hAnsi="CESI宋体-GB2312" w:eastAsia="CESI仿宋-GB2312" w:cs="Times New Roman"/>
          <w:sz w:val="32"/>
          <w:szCs w:val="32"/>
          <w:highlight w:val="none"/>
          <w:lang w:val="en" w:eastAsia="zh-CN"/>
        </w:rPr>
        <w:t>余</w:t>
      </w:r>
      <w:r>
        <w:rPr>
          <w:rFonts w:hint="eastAsia" w:ascii="CESI宋体-GB2312" w:hAnsi="CESI宋体-GB2312" w:eastAsia="CESI仿宋-GB2312" w:cs="Times New Roman"/>
          <w:sz w:val="32"/>
          <w:szCs w:val="32"/>
          <w:highlight w:val="none"/>
          <w:lang w:eastAsia="zh-CN"/>
        </w:rPr>
        <w:t>次，</w:t>
      </w:r>
      <w:r>
        <w:rPr>
          <w:rFonts w:hint="eastAsia" w:ascii="CESI宋体-GB2312" w:hAnsi="CESI宋体-GB2312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线上推送法治常识</w:t>
      </w:r>
      <w:r>
        <w:rPr>
          <w:rFonts w:hint="eastAsia" w:ascii="CESI宋体-GB2312" w:hAnsi="CESI宋体-GB2312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400余篇</w:t>
      </w:r>
      <w:r>
        <w:rPr>
          <w:rFonts w:hint="eastAsia" w:ascii="CESI宋体-GB2312" w:hAnsi="CESI宋体-GB2312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执法部门送法上门50次，法律顾问入村服务300余人次，提供法律咨询200余人次，参与矛盾纠纷调解10余起，打通了法律惠民服务“最后一公里”，增强了人民群众法治获得</w:t>
      </w:r>
      <w:bookmarkStart w:id="0" w:name="_GoBack"/>
      <w:bookmarkEnd w:id="0"/>
      <w:r>
        <w:rPr>
          <w:rFonts w:hint="eastAsia" w:ascii="CESI宋体-GB2312" w:hAnsi="CESI宋体-GB2312" w:eastAsia="CESI仿宋-GB2312"/>
          <w:b w:val="0"/>
          <w:bCs w:val="0"/>
          <w:color w:val="auto"/>
          <w:sz w:val="32"/>
          <w:lang w:val="en-US" w:eastAsia="zh-CN"/>
        </w:rPr>
        <w:t>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CESI宋体-GB2312" w:hAnsi="CESI宋体-GB2312" w:eastAsia="仿宋_GB2312" w:cs="仿宋_GB2312"/>
          <w:color w:val="auto"/>
          <w:sz w:val="32"/>
          <w:szCs w:val="32"/>
          <w:lang w:val="en"/>
        </w:rPr>
        <w:t>202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年我镇法治政府建设工作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虽然取得了一定成效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，但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仍存在薄弱环节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CESI宋体-GB2312" w:hAnsi="CESI宋体-GB2312" w:eastAsia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极少数干部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法治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意识还不够强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，执法不规范问题仍时有发生，个别村干部没有依法依规履职，导致了农村信访矛盾问题。</w:t>
      </w:r>
      <w:r>
        <w:rPr>
          <w:rFonts w:hint="eastAsia" w:ascii="CESI宋体-GB2312" w:hAnsi="CESI宋体-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CESI宋体-GB2312" w:hAnsi="CESI宋体-GB2312" w:eastAsia="仿宋_GB2312" w:cs="仿宋_GB2312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普法宣传效果有待提升，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" w:eastAsia="zh-CN"/>
        </w:rPr>
        <w:t>辖区群众守法意识仍需增强，盗窃、交通事故等案件发案率</w:t>
      </w:r>
      <w:r>
        <w:rPr>
          <w:rFonts w:hint="default" w:ascii="CESI宋体-GB2312" w:hAnsi="CESI宋体-GB2312" w:eastAsia="仿宋_GB2312" w:cs="仿宋_GB2312"/>
          <w:color w:val="auto"/>
          <w:sz w:val="32"/>
          <w:szCs w:val="32"/>
          <w:lang w:val="en" w:eastAsia="zh-CN"/>
        </w:rPr>
        <w:t>还比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" w:eastAsia="zh-CN"/>
        </w:rPr>
        <w:t>较高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CESI宋体-GB2312" w:hAnsi="CESI宋体-GB2312" w:eastAsia="仿宋_GB2312" w:cs="仿宋_GB2312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村级调解员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的法治素养还需提升，运用法律知识化解矛盾纠纷的能力有待进一步提高。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我镇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将查漏补缺、抓弱补强，从严从紧落实法治政府建设各项工作举措，全力打造人民满意的法治政府、廉洁政府和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服务型政府。</w:t>
      </w:r>
      <w:r>
        <w:rPr>
          <w:rFonts w:hint="eastAsia" w:ascii="CESI宋体-GB2312" w:hAnsi="CESI宋体-GB2312" w:eastAsia="仿宋_GB2312" w:cs="仿宋_GB2312"/>
          <w:b/>
          <w:bCs/>
          <w:color w:val="auto"/>
          <w:sz w:val="32"/>
          <w:szCs w:val="32"/>
          <w:lang w:eastAsia="zh-CN"/>
        </w:rPr>
        <w:t>一是持续开展法治培训。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立足法治需求，科学制定培训内容，</w:t>
      </w:r>
      <w:r>
        <w:rPr>
          <w:rFonts w:hint="eastAsia" w:ascii="CESI宋体-GB2312" w:hAnsi="CESI宋体-GB2312" w:eastAsia="CESI仿宋-GB2312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提升基层干部依法办事和矛盾纠纷调解能力。</w:t>
      </w:r>
      <w:r>
        <w:rPr>
          <w:rFonts w:hint="eastAsia" w:ascii="CESI宋体-GB2312" w:hAnsi="CESI宋体-GB2312" w:eastAsia="仿宋_GB2312" w:cs="仿宋_GB2312"/>
          <w:b/>
          <w:bCs/>
          <w:color w:val="auto"/>
          <w:sz w:val="32"/>
          <w:szCs w:val="32"/>
          <w:lang w:eastAsia="zh-CN"/>
        </w:rPr>
        <w:t>二是提升普法质效。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创新法治宣传形式，扩大普法覆盖面和影响力，提升群众遵规守纪意识。</w:t>
      </w:r>
      <w:r>
        <w:rPr>
          <w:rFonts w:hint="eastAsia" w:ascii="CESI宋体-GB2312" w:hAnsi="CESI宋体-GB2312" w:eastAsia="仿宋_GB2312" w:cs="仿宋_GB2312"/>
          <w:b/>
          <w:bCs/>
          <w:color w:val="auto"/>
          <w:sz w:val="32"/>
          <w:szCs w:val="32"/>
          <w:lang w:eastAsia="zh-CN"/>
        </w:rPr>
        <w:t>三是强化行政监督。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完善相关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法规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制度，强化重点领域监督，增强行政执法的透明度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，提升政府公信力。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Ubuntu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YWY3ZmI5MTkxZjZiYzk0ZWJmMmE2OTJkMTMzNzcifQ=="/>
  </w:docVars>
  <w:rsids>
    <w:rsidRoot w:val="1A3C11C9"/>
    <w:rsid w:val="017F497E"/>
    <w:rsid w:val="01DA2357"/>
    <w:rsid w:val="028F71B2"/>
    <w:rsid w:val="0430687B"/>
    <w:rsid w:val="060720A5"/>
    <w:rsid w:val="07802779"/>
    <w:rsid w:val="0A2429EB"/>
    <w:rsid w:val="0AFF6472"/>
    <w:rsid w:val="0BB7E578"/>
    <w:rsid w:val="0DBD72D2"/>
    <w:rsid w:val="0E581C1B"/>
    <w:rsid w:val="0E7A6795"/>
    <w:rsid w:val="0F021EFC"/>
    <w:rsid w:val="0F096D36"/>
    <w:rsid w:val="13172F56"/>
    <w:rsid w:val="148E5156"/>
    <w:rsid w:val="17F3FD97"/>
    <w:rsid w:val="1906478E"/>
    <w:rsid w:val="19540B04"/>
    <w:rsid w:val="1A3C11C9"/>
    <w:rsid w:val="1AA53DB4"/>
    <w:rsid w:val="1B7FCBCF"/>
    <w:rsid w:val="1BFD6209"/>
    <w:rsid w:val="1DF6A0FD"/>
    <w:rsid w:val="1E6763FB"/>
    <w:rsid w:val="1E931785"/>
    <w:rsid w:val="1E9BCBD9"/>
    <w:rsid w:val="1ECF97CF"/>
    <w:rsid w:val="1F976A19"/>
    <w:rsid w:val="1FBF0372"/>
    <w:rsid w:val="21D717BB"/>
    <w:rsid w:val="24491849"/>
    <w:rsid w:val="26FF45B7"/>
    <w:rsid w:val="2747D665"/>
    <w:rsid w:val="27CC37A6"/>
    <w:rsid w:val="27FFD4DE"/>
    <w:rsid w:val="28046D65"/>
    <w:rsid w:val="286624C1"/>
    <w:rsid w:val="2B5413B6"/>
    <w:rsid w:val="2DAB7C77"/>
    <w:rsid w:val="2DFF844D"/>
    <w:rsid w:val="2E4EC710"/>
    <w:rsid w:val="2E6A0D07"/>
    <w:rsid w:val="2F792833"/>
    <w:rsid w:val="2FAE9430"/>
    <w:rsid w:val="2FD4216B"/>
    <w:rsid w:val="3022F15D"/>
    <w:rsid w:val="30F6547C"/>
    <w:rsid w:val="31A705E9"/>
    <w:rsid w:val="332B42B9"/>
    <w:rsid w:val="33E9EC32"/>
    <w:rsid w:val="34AF8158"/>
    <w:rsid w:val="37FD399A"/>
    <w:rsid w:val="38A3BD3E"/>
    <w:rsid w:val="391C47BC"/>
    <w:rsid w:val="39B5116A"/>
    <w:rsid w:val="3BBB8559"/>
    <w:rsid w:val="3BDFA1BC"/>
    <w:rsid w:val="3D190F50"/>
    <w:rsid w:val="3D6907AF"/>
    <w:rsid w:val="3DCA10C9"/>
    <w:rsid w:val="3EBF08ED"/>
    <w:rsid w:val="3EF7060C"/>
    <w:rsid w:val="3F085A00"/>
    <w:rsid w:val="3F1F7A45"/>
    <w:rsid w:val="3F7F783A"/>
    <w:rsid w:val="3FBFD9FD"/>
    <w:rsid w:val="3FEF429D"/>
    <w:rsid w:val="3FF74566"/>
    <w:rsid w:val="3FFB4C1B"/>
    <w:rsid w:val="3FFECFE2"/>
    <w:rsid w:val="41723969"/>
    <w:rsid w:val="41B43B62"/>
    <w:rsid w:val="42051D88"/>
    <w:rsid w:val="424150F5"/>
    <w:rsid w:val="42810BCA"/>
    <w:rsid w:val="42A46E4E"/>
    <w:rsid w:val="43892BFA"/>
    <w:rsid w:val="43FF093D"/>
    <w:rsid w:val="459A993E"/>
    <w:rsid w:val="47AF2631"/>
    <w:rsid w:val="47EF8E40"/>
    <w:rsid w:val="492C4187"/>
    <w:rsid w:val="49C678D5"/>
    <w:rsid w:val="49D70F54"/>
    <w:rsid w:val="4AAFEF14"/>
    <w:rsid w:val="4D0D313D"/>
    <w:rsid w:val="4E4A157C"/>
    <w:rsid w:val="4F6C2A27"/>
    <w:rsid w:val="4F7F8542"/>
    <w:rsid w:val="4FDFAD2F"/>
    <w:rsid w:val="4FF6D223"/>
    <w:rsid w:val="506925A4"/>
    <w:rsid w:val="518255C9"/>
    <w:rsid w:val="52ADA951"/>
    <w:rsid w:val="52FFC531"/>
    <w:rsid w:val="54CC3951"/>
    <w:rsid w:val="54F7C47D"/>
    <w:rsid w:val="553B908D"/>
    <w:rsid w:val="55C9F0E1"/>
    <w:rsid w:val="56F7DC91"/>
    <w:rsid w:val="56FDD669"/>
    <w:rsid w:val="57B54C04"/>
    <w:rsid w:val="583B0BE9"/>
    <w:rsid w:val="5930074E"/>
    <w:rsid w:val="593F359E"/>
    <w:rsid w:val="5B7FB68A"/>
    <w:rsid w:val="5CB5EEE2"/>
    <w:rsid w:val="5CDFFCD7"/>
    <w:rsid w:val="5DDCAA46"/>
    <w:rsid w:val="5DE801E4"/>
    <w:rsid w:val="5DF74BF6"/>
    <w:rsid w:val="5ED94954"/>
    <w:rsid w:val="5EFFD7D2"/>
    <w:rsid w:val="5FFD9757"/>
    <w:rsid w:val="5FFF12C0"/>
    <w:rsid w:val="6021554C"/>
    <w:rsid w:val="60D67A22"/>
    <w:rsid w:val="622A0F5F"/>
    <w:rsid w:val="64994C6C"/>
    <w:rsid w:val="64FFA3F5"/>
    <w:rsid w:val="652BBD27"/>
    <w:rsid w:val="65367ADA"/>
    <w:rsid w:val="65F35B20"/>
    <w:rsid w:val="65FEEB64"/>
    <w:rsid w:val="67D95E01"/>
    <w:rsid w:val="67EB61C7"/>
    <w:rsid w:val="67FD4972"/>
    <w:rsid w:val="6BEFE830"/>
    <w:rsid w:val="6CF5D524"/>
    <w:rsid w:val="6D0A151C"/>
    <w:rsid w:val="6DAF8FE2"/>
    <w:rsid w:val="6DBC43EC"/>
    <w:rsid w:val="6DBF559C"/>
    <w:rsid w:val="6DEDADD7"/>
    <w:rsid w:val="6E1161B3"/>
    <w:rsid w:val="6E9B009F"/>
    <w:rsid w:val="6F7ED499"/>
    <w:rsid w:val="6F9A8227"/>
    <w:rsid w:val="6FB7B643"/>
    <w:rsid w:val="6FD7FBEE"/>
    <w:rsid w:val="6FE21AD4"/>
    <w:rsid w:val="6FEF46FA"/>
    <w:rsid w:val="6FF75803"/>
    <w:rsid w:val="6FFFD1C5"/>
    <w:rsid w:val="70731409"/>
    <w:rsid w:val="72363715"/>
    <w:rsid w:val="73303EFA"/>
    <w:rsid w:val="73860D46"/>
    <w:rsid w:val="747786D8"/>
    <w:rsid w:val="74E4262F"/>
    <w:rsid w:val="74FB15DE"/>
    <w:rsid w:val="74FB58A3"/>
    <w:rsid w:val="75AD2A52"/>
    <w:rsid w:val="75C202A0"/>
    <w:rsid w:val="75CF2BB8"/>
    <w:rsid w:val="76BEADE4"/>
    <w:rsid w:val="76FBEB24"/>
    <w:rsid w:val="771623A2"/>
    <w:rsid w:val="773F2F19"/>
    <w:rsid w:val="776E7A9E"/>
    <w:rsid w:val="777FAA08"/>
    <w:rsid w:val="77826C6B"/>
    <w:rsid w:val="77B7A2E4"/>
    <w:rsid w:val="77CF7F3C"/>
    <w:rsid w:val="77D7477E"/>
    <w:rsid w:val="77FB38F6"/>
    <w:rsid w:val="77FF280C"/>
    <w:rsid w:val="79779D23"/>
    <w:rsid w:val="79D0050B"/>
    <w:rsid w:val="79E5C1BD"/>
    <w:rsid w:val="79F7E9B4"/>
    <w:rsid w:val="79FF6136"/>
    <w:rsid w:val="7A7FD58E"/>
    <w:rsid w:val="7AE73552"/>
    <w:rsid w:val="7B7F2BD5"/>
    <w:rsid w:val="7BF7E0BA"/>
    <w:rsid w:val="7BF9DF61"/>
    <w:rsid w:val="7BFE1964"/>
    <w:rsid w:val="7C7B6E8D"/>
    <w:rsid w:val="7CEDE878"/>
    <w:rsid w:val="7D3DAE13"/>
    <w:rsid w:val="7D67EF75"/>
    <w:rsid w:val="7D7C960F"/>
    <w:rsid w:val="7D852776"/>
    <w:rsid w:val="7DA6C6DF"/>
    <w:rsid w:val="7DFD83A3"/>
    <w:rsid w:val="7DFF6D69"/>
    <w:rsid w:val="7E7A539D"/>
    <w:rsid w:val="7E9B0C7A"/>
    <w:rsid w:val="7EA97252"/>
    <w:rsid w:val="7EB7DD95"/>
    <w:rsid w:val="7EBF8CC2"/>
    <w:rsid w:val="7EDFB7A9"/>
    <w:rsid w:val="7EFA20B5"/>
    <w:rsid w:val="7F6BDA17"/>
    <w:rsid w:val="7F7FF8C0"/>
    <w:rsid w:val="7F87F49E"/>
    <w:rsid w:val="7F937786"/>
    <w:rsid w:val="7F97325A"/>
    <w:rsid w:val="7FBF6136"/>
    <w:rsid w:val="7FCDF178"/>
    <w:rsid w:val="7FDF2404"/>
    <w:rsid w:val="7FDF7840"/>
    <w:rsid w:val="7FE42AC7"/>
    <w:rsid w:val="7FEF9D36"/>
    <w:rsid w:val="7FF449F9"/>
    <w:rsid w:val="7FFB52A8"/>
    <w:rsid w:val="7FFE224C"/>
    <w:rsid w:val="7FFE2B81"/>
    <w:rsid w:val="7FFEEFEA"/>
    <w:rsid w:val="7FFF4375"/>
    <w:rsid w:val="7FFFB83B"/>
    <w:rsid w:val="85B74AF9"/>
    <w:rsid w:val="8654B0D1"/>
    <w:rsid w:val="8D7E6CBA"/>
    <w:rsid w:val="96B3DFBA"/>
    <w:rsid w:val="9794ACBE"/>
    <w:rsid w:val="97FD9362"/>
    <w:rsid w:val="9B8A45EC"/>
    <w:rsid w:val="9F3F470A"/>
    <w:rsid w:val="9F8DC577"/>
    <w:rsid w:val="9FC94018"/>
    <w:rsid w:val="A79F384A"/>
    <w:rsid w:val="A7FF8A88"/>
    <w:rsid w:val="ADF5F722"/>
    <w:rsid w:val="AEFE3A0C"/>
    <w:rsid w:val="AFCFAB15"/>
    <w:rsid w:val="AFEE81FA"/>
    <w:rsid w:val="AFEF825B"/>
    <w:rsid w:val="AFFE0A7E"/>
    <w:rsid w:val="B7B7CE89"/>
    <w:rsid w:val="BB55F663"/>
    <w:rsid w:val="BB9F15D6"/>
    <w:rsid w:val="BBFDB821"/>
    <w:rsid w:val="BC5AD289"/>
    <w:rsid w:val="BD3AC1F7"/>
    <w:rsid w:val="BDDB11F0"/>
    <w:rsid w:val="BECE00FD"/>
    <w:rsid w:val="BF7DA341"/>
    <w:rsid w:val="BFBA35EF"/>
    <w:rsid w:val="BFC5D3AA"/>
    <w:rsid w:val="BFF972E8"/>
    <w:rsid w:val="BFFB635D"/>
    <w:rsid w:val="BFFD1342"/>
    <w:rsid w:val="BFFF14B7"/>
    <w:rsid w:val="BFFF36B7"/>
    <w:rsid w:val="C2FDA3B5"/>
    <w:rsid w:val="C747B3BA"/>
    <w:rsid w:val="CBA72E7E"/>
    <w:rsid w:val="CBFD9BCB"/>
    <w:rsid w:val="CCD7F733"/>
    <w:rsid w:val="CDAA6A0E"/>
    <w:rsid w:val="CEDE94CF"/>
    <w:rsid w:val="CF3F37F8"/>
    <w:rsid w:val="CFB3DC4C"/>
    <w:rsid w:val="D3E91DC6"/>
    <w:rsid w:val="D7D5F9E1"/>
    <w:rsid w:val="D7F51684"/>
    <w:rsid w:val="D9ED3FC3"/>
    <w:rsid w:val="DAFD2CD5"/>
    <w:rsid w:val="DB5F0939"/>
    <w:rsid w:val="DB97F8D2"/>
    <w:rsid w:val="DBFB7F1D"/>
    <w:rsid w:val="DD83C60B"/>
    <w:rsid w:val="DE964E29"/>
    <w:rsid w:val="DECF0CCA"/>
    <w:rsid w:val="DF3928C6"/>
    <w:rsid w:val="DF7F3D91"/>
    <w:rsid w:val="E3EAA10A"/>
    <w:rsid w:val="E3FB0064"/>
    <w:rsid w:val="E3FEBE8D"/>
    <w:rsid w:val="E78F9449"/>
    <w:rsid w:val="E7B61CF1"/>
    <w:rsid w:val="E7F15FA1"/>
    <w:rsid w:val="E7FA072E"/>
    <w:rsid w:val="E9BFE6BE"/>
    <w:rsid w:val="EBDFB149"/>
    <w:rsid w:val="ECE99D77"/>
    <w:rsid w:val="ED393D9A"/>
    <w:rsid w:val="EDAED635"/>
    <w:rsid w:val="EDF9C129"/>
    <w:rsid w:val="EDFD3725"/>
    <w:rsid w:val="EDFF1FA8"/>
    <w:rsid w:val="EF3F1315"/>
    <w:rsid w:val="EF7D1E5D"/>
    <w:rsid w:val="EF7F1A22"/>
    <w:rsid w:val="EFBB1156"/>
    <w:rsid w:val="EFD70E92"/>
    <w:rsid w:val="EFDF711A"/>
    <w:rsid w:val="EFFF5627"/>
    <w:rsid w:val="F3AE7036"/>
    <w:rsid w:val="F3BB6129"/>
    <w:rsid w:val="F3FB4143"/>
    <w:rsid w:val="F5BAFBD3"/>
    <w:rsid w:val="F5DF159B"/>
    <w:rsid w:val="F5F90506"/>
    <w:rsid w:val="F6EF920E"/>
    <w:rsid w:val="F6FF9F5E"/>
    <w:rsid w:val="F7AF4826"/>
    <w:rsid w:val="F7CDD9C0"/>
    <w:rsid w:val="F7ECEE2B"/>
    <w:rsid w:val="F7EF7BCB"/>
    <w:rsid w:val="F7FFB931"/>
    <w:rsid w:val="F9B50F47"/>
    <w:rsid w:val="F9FFF322"/>
    <w:rsid w:val="FA3EBAA3"/>
    <w:rsid w:val="FA3F52AD"/>
    <w:rsid w:val="FB5FFF13"/>
    <w:rsid w:val="FB735595"/>
    <w:rsid w:val="FB7ED772"/>
    <w:rsid w:val="FB7F236C"/>
    <w:rsid w:val="FBB53DA2"/>
    <w:rsid w:val="FBEF72CB"/>
    <w:rsid w:val="FBFC52D6"/>
    <w:rsid w:val="FBFD6982"/>
    <w:rsid w:val="FBFFFDE8"/>
    <w:rsid w:val="FC791DAE"/>
    <w:rsid w:val="FCDD21C8"/>
    <w:rsid w:val="FD7B82CA"/>
    <w:rsid w:val="FD7F1F3B"/>
    <w:rsid w:val="FDCE1DC1"/>
    <w:rsid w:val="FDDF92F4"/>
    <w:rsid w:val="FDF785DB"/>
    <w:rsid w:val="FE23AA46"/>
    <w:rsid w:val="FE5BF130"/>
    <w:rsid w:val="FE77581A"/>
    <w:rsid w:val="FEDBE125"/>
    <w:rsid w:val="FEEF2E25"/>
    <w:rsid w:val="FEF66BFB"/>
    <w:rsid w:val="FEFBC659"/>
    <w:rsid w:val="FEFD3F88"/>
    <w:rsid w:val="FEFF6927"/>
    <w:rsid w:val="FF375C68"/>
    <w:rsid w:val="FF5BE5B6"/>
    <w:rsid w:val="FF7D612B"/>
    <w:rsid w:val="FF7F4D98"/>
    <w:rsid w:val="FF7FB816"/>
    <w:rsid w:val="FF9DC79A"/>
    <w:rsid w:val="FFAF64FB"/>
    <w:rsid w:val="FFAF7DFC"/>
    <w:rsid w:val="FFB3ABF7"/>
    <w:rsid w:val="FFBE43DB"/>
    <w:rsid w:val="FFBF02E8"/>
    <w:rsid w:val="FFBF6178"/>
    <w:rsid w:val="FFCE1DB9"/>
    <w:rsid w:val="FFCF02DA"/>
    <w:rsid w:val="FFED16FF"/>
    <w:rsid w:val="FFEDC277"/>
    <w:rsid w:val="FFFB3256"/>
    <w:rsid w:val="FFFB34A9"/>
    <w:rsid w:val="FFFF29AE"/>
    <w:rsid w:val="FFFF7568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6" w:lineRule="exact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  <w:style w:type="paragraph" w:customStyle="1" w:styleId="11">
    <w:name w:val="BodyText"/>
    <w:basedOn w:val="1"/>
    <w:qFormat/>
    <w:uiPriority w:val="0"/>
    <w:pPr>
      <w:jc w:val="both"/>
      <w:textAlignment w:val="baseline"/>
    </w:pPr>
    <w:rPr>
      <w:rFonts w:ascii="Verdana" w:hAnsi="Verdana" w:eastAsia="宋体"/>
      <w:kern w:val="2"/>
      <w:sz w:val="18"/>
      <w:szCs w:val="18"/>
      <w:lang w:val="en-US" w:eastAsia="zh-CN" w:bidi="ar-SA"/>
    </w:rPr>
  </w:style>
  <w:style w:type="paragraph" w:customStyle="1" w:styleId="1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6109</Words>
  <Characters>6238</Characters>
  <Lines>0</Lines>
  <Paragraphs>0</Paragraphs>
  <TotalTime>1</TotalTime>
  <ScaleCrop>false</ScaleCrop>
  <LinksUpToDate>false</LinksUpToDate>
  <CharactersWithSpaces>6276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2022-01-05T07:06:00Z</dcterms:created>
  <dc:creator>flyme</dc:creator>
  <cp:lastModifiedBy>greatwall</cp:lastModifiedBy>
  <cp:lastPrinted>2024-12-04T07:12:00Z</cp:lastPrinted>
  <dcterms:modified xsi:type="dcterms:W3CDTF">2024-12-11T10:13:11Z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DA3D19E3C7AE4ACAB2F11B0E5A94695C</vt:lpwstr>
  </property>
</Properties>
</file>